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9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7"/>
        <w:gridCol w:w="1079"/>
        <w:gridCol w:w="2119"/>
      </w:tblGrid>
      <w:tr w:rsidR="002410C0" w:rsidTr="002410C0">
        <w:trPr>
          <w:cantSplit/>
        </w:trPr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0C0" w:rsidRDefault="002410C0">
            <w:pPr>
              <w:pStyle w:val="a9"/>
              <w:autoSpaceDE w:val="0"/>
              <w:autoSpaceDN w:val="0"/>
              <w:rPr>
                <w:rFonts w:ascii="新細明體" w:hAnsi="新細明體"/>
                <w:color w:val="000000"/>
                <w:spacing w:val="-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C0" w:rsidRDefault="002410C0">
            <w:pPr>
              <w:jc w:val="center"/>
              <w:rPr>
                <w:rFonts w:ascii="新細明體" w:hAnsi="新細明體"/>
                <w:color w:val="FFFFFF"/>
              </w:rPr>
            </w:pPr>
            <w:r>
              <w:rPr>
                <w:rFonts w:ascii="新細明體" w:hAnsi="新細明體" w:hint="eastAsia"/>
                <w:color w:val="FFFFFF"/>
              </w:rPr>
              <w:t>新 聞 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0C0" w:rsidRDefault="002410C0">
            <w:pPr>
              <w:rPr>
                <w:rFonts w:ascii="新細明體" w:hAnsi="新細明體"/>
                <w:color w:val="000000"/>
              </w:rPr>
            </w:pPr>
          </w:p>
        </w:tc>
      </w:tr>
      <w:tr w:rsidR="002410C0" w:rsidTr="002410C0">
        <w:trPr>
          <w:cantSplit/>
        </w:trPr>
        <w:tc>
          <w:tcPr>
            <w:tcW w:w="594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10C0" w:rsidRDefault="002410C0">
            <w:pPr>
              <w:autoSpaceDE w:val="0"/>
              <w:autoSpaceDN w:val="0"/>
              <w:rPr>
                <w:rFonts w:ascii="新細明體" w:hAnsi="新細明體"/>
                <w:color w:val="000000"/>
                <w:spacing w:val="-4"/>
              </w:rPr>
            </w:pPr>
            <w:r>
              <w:rPr>
                <w:rFonts w:ascii="新細明體" w:hAnsi="新細明體" w:hint="eastAsia"/>
                <w:color w:val="000000"/>
                <w:spacing w:val="-4"/>
              </w:rPr>
              <w:t>桃園市政府文化局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0C0" w:rsidRDefault="002410C0">
            <w:pPr>
              <w:rPr>
                <w:rFonts w:ascii="新細明體" w:eastAsia="新細明體" w:hAnsi="新細明體" w:cs="新細明體"/>
                <w:color w:val="FFFFFF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0C0" w:rsidRDefault="002410C0">
            <w:pPr>
              <w:rPr>
                <w:rFonts w:ascii="新細明體" w:hAnsi="新細明體"/>
                <w:color w:val="000000"/>
              </w:rPr>
            </w:pPr>
          </w:p>
        </w:tc>
      </w:tr>
      <w:tr w:rsidR="002410C0" w:rsidTr="002410C0">
        <w:trPr>
          <w:cantSplit/>
        </w:trPr>
        <w:tc>
          <w:tcPr>
            <w:tcW w:w="594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10C0" w:rsidRDefault="002410C0">
            <w:pPr>
              <w:autoSpaceDE w:val="0"/>
              <w:autoSpaceDN w:val="0"/>
              <w:rPr>
                <w:rFonts w:ascii="新細明體" w:hAnsi="新細明體"/>
                <w:color w:val="000000"/>
                <w:spacing w:val="-4"/>
              </w:rPr>
            </w:pPr>
            <w:r>
              <w:rPr>
                <w:rFonts w:ascii="新細明體" w:hAnsi="新細明體" w:hint="eastAsia"/>
                <w:color w:val="000000"/>
                <w:spacing w:val="-4"/>
              </w:rPr>
              <w:t>桃園市桃園區縣府路21號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0C0" w:rsidRDefault="002410C0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10C0" w:rsidRDefault="002410C0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電話：3322592</w:t>
            </w:r>
          </w:p>
        </w:tc>
      </w:tr>
      <w:tr w:rsidR="002410C0" w:rsidTr="002410C0">
        <w:trPr>
          <w:cantSplit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0C0" w:rsidRDefault="002410C0">
            <w:pPr>
              <w:autoSpaceDE w:val="0"/>
              <w:autoSpaceDN w:val="0"/>
              <w:rPr>
                <w:rFonts w:ascii="新細明體" w:hAnsi="新細明體"/>
                <w:color w:val="000000"/>
                <w:spacing w:val="-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0C0" w:rsidRDefault="002410C0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10C0" w:rsidRDefault="002410C0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傳真：3354384</w:t>
            </w:r>
          </w:p>
        </w:tc>
      </w:tr>
      <w:tr w:rsidR="002410C0" w:rsidTr="002410C0">
        <w:trPr>
          <w:cantSplit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10C0" w:rsidRDefault="002410C0">
            <w:pPr>
              <w:autoSpaceDE w:val="0"/>
              <w:autoSpaceDN w:val="0"/>
              <w:spacing w:line="340" w:lineRule="exact"/>
              <w:rPr>
                <w:rFonts w:ascii="新細明體" w:hAnsi="新細明體"/>
                <w:color w:val="000000"/>
                <w:spacing w:val="-4"/>
              </w:rPr>
            </w:pPr>
            <w:r>
              <w:rPr>
                <w:rFonts w:ascii="新細明體" w:hAnsi="新細明體" w:hint="eastAsia"/>
                <w:color w:val="000000"/>
                <w:spacing w:val="-4"/>
              </w:rPr>
              <w:t>中華民國104年月日發布，並透過網際網路同步發送</w:t>
            </w:r>
          </w:p>
          <w:p w:rsidR="002410C0" w:rsidRDefault="002410C0">
            <w:pPr>
              <w:autoSpaceDE w:val="0"/>
              <w:autoSpaceDN w:val="0"/>
              <w:spacing w:line="340" w:lineRule="exact"/>
              <w:rPr>
                <w:rFonts w:ascii="新細明體" w:hAnsi="新細明體"/>
                <w:b/>
                <w:bCs/>
                <w:color w:val="000000"/>
                <w:spacing w:val="-4"/>
              </w:rPr>
            </w:pPr>
            <w:r>
              <w:rPr>
                <w:rFonts w:ascii="新細明體" w:hAnsi="新細明體" w:hint="eastAsia"/>
                <w:color w:val="000000"/>
                <w:spacing w:val="-4"/>
              </w:rPr>
              <w:t>網址：http：//www.tyccc.gov.tw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10C0" w:rsidRDefault="002410C0">
            <w:pPr>
              <w:spacing w:line="340" w:lineRule="exact"/>
              <w:rPr>
                <w:rFonts w:ascii="新細明體" w:hAnsi="新細明體"/>
                <w:color w:val="000000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  <w:spacing w:val="-2"/>
              </w:rPr>
              <w:t>本稿連絡</w:t>
            </w:r>
            <w:proofErr w:type="gramEnd"/>
            <w:r>
              <w:rPr>
                <w:rFonts w:ascii="新細明體" w:hAnsi="新細明體" w:hint="eastAsia"/>
                <w:color w:val="000000"/>
                <w:spacing w:val="-2"/>
              </w:rPr>
              <w:t>人：</w:t>
            </w:r>
            <w:r>
              <w:rPr>
                <w:rFonts w:ascii="新細明體" w:hAnsi="新細明體" w:hint="eastAsia"/>
                <w:color w:val="000000"/>
              </w:rPr>
              <w:t>林育華</w:t>
            </w:r>
          </w:p>
          <w:p w:rsidR="002410C0" w:rsidRDefault="002410C0">
            <w:pPr>
              <w:autoSpaceDE w:val="0"/>
              <w:autoSpaceDN w:val="0"/>
              <w:spacing w:line="340" w:lineRule="exact"/>
              <w:rPr>
                <w:rFonts w:ascii="新細明體" w:hAnsi="新細明體"/>
                <w:color w:val="000000"/>
                <w:spacing w:val="-2"/>
              </w:rPr>
            </w:pPr>
            <w:r>
              <w:rPr>
                <w:rFonts w:ascii="新細明體" w:hAnsi="新細明體" w:hint="eastAsia"/>
                <w:color w:val="000000"/>
                <w:spacing w:val="-2"/>
              </w:rPr>
              <w:t>電話：(03)3322592轉8206</w:t>
            </w:r>
          </w:p>
        </w:tc>
      </w:tr>
    </w:tbl>
    <w:p w:rsidR="002410C0" w:rsidRDefault="002410C0" w:rsidP="00E63846">
      <w:pPr>
        <w:spacing w:line="500" w:lineRule="exact"/>
        <w:ind w:firstLine="482"/>
        <w:rPr>
          <w:rFonts w:ascii="新細明體" w:hAnsi="新細明體"/>
          <w:color w:val="000000"/>
          <w:sz w:val="28"/>
          <w:szCs w:val="28"/>
          <w:shd w:val="clear" w:color="auto" w:fill="FFFFFF"/>
        </w:rPr>
      </w:pPr>
    </w:p>
    <w:p w:rsidR="00F33615" w:rsidRDefault="00D27C40" w:rsidP="00041DBD">
      <w:pPr>
        <w:spacing w:line="500" w:lineRule="exact"/>
        <w:ind w:firstLine="482"/>
        <w:jc w:val="center"/>
        <w:rPr>
          <w:rFonts w:ascii="新細明體" w:hAnsi="新細明體" w:hint="eastAsia"/>
          <w:b/>
          <w:color w:val="000000"/>
          <w:sz w:val="28"/>
          <w:szCs w:val="28"/>
          <w:shd w:val="clear" w:color="auto" w:fill="FFFFFF"/>
        </w:rPr>
      </w:pPr>
      <w:r w:rsidRPr="00D27C40">
        <w:rPr>
          <w:rFonts w:ascii="新細明體" w:hAnsi="新細明體" w:hint="eastAsia"/>
          <w:b/>
          <w:color w:val="000000"/>
          <w:sz w:val="28"/>
          <w:szCs w:val="28"/>
          <w:shd w:val="clear" w:color="auto" w:fill="FFFFFF"/>
        </w:rPr>
        <w:t>鄭市長</w:t>
      </w:r>
      <w:r w:rsidRPr="00D27C40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：</w:t>
      </w:r>
      <w:r w:rsidRPr="00D27C40">
        <w:rPr>
          <w:rFonts w:ascii="新細明體" w:hAnsi="新細明體" w:hint="eastAsia"/>
          <w:b/>
          <w:color w:val="000000"/>
          <w:sz w:val="28"/>
          <w:szCs w:val="28"/>
          <w:shd w:val="clear" w:color="auto" w:fill="FFFFFF"/>
        </w:rPr>
        <w:t>憲光二村暫由文化局代管</w:t>
      </w:r>
      <w:r w:rsidRPr="00D27C40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，</w:t>
      </w:r>
      <w:r w:rsidRPr="00D27C40">
        <w:rPr>
          <w:rFonts w:ascii="新細明體" w:hAnsi="新細明體" w:hint="eastAsia"/>
          <w:b/>
          <w:color w:val="000000"/>
          <w:sz w:val="28"/>
          <w:szCs w:val="28"/>
          <w:shd w:val="clear" w:color="auto" w:fill="FFFFFF"/>
        </w:rPr>
        <w:t>先代管再撥用!</w:t>
      </w:r>
    </w:p>
    <w:p w:rsidR="00041DBD" w:rsidRPr="00041DBD" w:rsidRDefault="00041DBD" w:rsidP="00041DBD">
      <w:pPr>
        <w:spacing w:line="500" w:lineRule="exact"/>
        <w:ind w:firstLine="482"/>
        <w:jc w:val="center"/>
        <w:rPr>
          <w:rFonts w:ascii="新細明體" w:hAnsi="新細明體"/>
          <w:b/>
          <w:color w:val="000000"/>
          <w:sz w:val="28"/>
          <w:szCs w:val="28"/>
          <w:shd w:val="clear" w:color="auto" w:fill="FFFFFF"/>
        </w:rPr>
      </w:pPr>
    </w:p>
    <w:p w:rsidR="00F33615" w:rsidRPr="00F33615" w:rsidRDefault="00F33615" w:rsidP="00F33615">
      <w:pPr>
        <w:spacing w:line="500" w:lineRule="exact"/>
        <w:ind w:firstLine="482"/>
        <w:rPr>
          <w:rFonts w:ascii="新細明體" w:hAnsi="新細明體" w:hint="eastAsia"/>
          <w:color w:val="000000"/>
          <w:sz w:val="28"/>
          <w:szCs w:val="28"/>
          <w:shd w:val="clear" w:color="auto" w:fill="FFFFFF"/>
        </w:rPr>
      </w:pPr>
      <w:r w:rsidRPr="00F33615">
        <w:rPr>
          <w:rFonts w:ascii="新細明體" w:hAnsi="新細明體" w:hint="eastAsia"/>
          <w:color w:val="000000"/>
          <w:sz w:val="28"/>
          <w:szCs w:val="28"/>
          <w:shd w:val="clear" w:color="auto" w:fill="FFFFFF"/>
        </w:rPr>
        <w:t>針對桃園龜山區憲光二村的歷史建築維護保存議題，桃園市長鄭文燦今（7）日指示市府文化局及都發局，積極主動與國防部協商土地產權撥用事宜，並在憲光二村土地產權移轉方案尚未定案前，提送國防部先暫時由桃園市政府文化局進行代管，</w:t>
      </w:r>
      <w:bookmarkStart w:id="0" w:name="_GoBack"/>
      <w:bookmarkEnd w:id="0"/>
      <w:r w:rsidRPr="00F33615">
        <w:rPr>
          <w:rFonts w:ascii="新細明體" w:hAnsi="新細明體" w:hint="eastAsia"/>
          <w:color w:val="000000"/>
          <w:sz w:val="28"/>
          <w:szCs w:val="28"/>
          <w:shd w:val="clear" w:color="auto" w:fill="FFFFFF"/>
        </w:rPr>
        <w:t>「先代管再撥用」作為解決方案，以避免憲光二村因為缺乏有效的管理維護機制，導致珍貴的文化資產產生無法修復的損害。</w:t>
      </w:r>
    </w:p>
    <w:p w:rsidR="00F33615" w:rsidRPr="00F33615" w:rsidRDefault="00F33615" w:rsidP="00F33615">
      <w:pPr>
        <w:spacing w:line="500" w:lineRule="exact"/>
        <w:ind w:firstLine="482"/>
        <w:rPr>
          <w:rFonts w:ascii="新細明體" w:hAnsi="新細明體"/>
          <w:color w:val="000000"/>
          <w:sz w:val="28"/>
          <w:szCs w:val="28"/>
          <w:shd w:val="clear" w:color="auto" w:fill="FFFFFF"/>
        </w:rPr>
      </w:pPr>
    </w:p>
    <w:p w:rsidR="00F33615" w:rsidRPr="00F33615" w:rsidRDefault="00F33615" w:rsidP="00F33615">
      <w:pPr>
        <w:spacing w:line="500" w:lineRule="exact"/>
        <w:ind w:firstLine="482"/>
        <w:rPr>
          <w:rFonts w:ascii="新細明體" w:hAnsi="新細明體" w:hint="eastAsia"/>
          <w:color w:val="000000"/>
          <w:sz w:val="28"/>
          <w:szCs w:val="28"/>
          <w:shd w:val="clear" w:color="auto" w:fill="FFFFFF"/>
        </w:rPr>
      </w:pPr>
      <w:r w:rsidRPr="00F33615">
        <w:rPr>
          <w:rFonts w:ascii="新細明體" w:hAnsi="新細明體" w:hint="eastAsia"/>
          <w:color w:val="000000"/>
          <w:sz w:val="28"/>
          <w:szCs w:val="28"/>
          <w:shd w:val="clear" w:color="auto" w:fill="FFFFFF"/>
        </w:rPr>
        <w:t>鄭市長表示，日前文化局不定期巡查時，已有發現憲光二村屋</w:t>
      </w:r>
      <w:proofErr w:type="gramStart"/>
      <w:r w:rsidRPr="00F33615">
        <w:rPr>
          <w:rFonts w:ascii="新細明體" w:hAnsi="新細明體" w:hint="eastAsia"/>
          <w:color w:val="000000"/>
          <w:sz w:val="28"/>
          <w:szCs w:val="28"/>
          <w:shd w:val="clear" w:color="auto" w:fill="FFFFFF"/>
        </w:rPr>
        <w:t>況</w:t>
      </w:r>
      <w:proofErr w:type="gramEnd"/>
      <w:r w:rsidRPr="00F33615">
        <w:rPr>
          <w:rFonts w:ascii="新細明體" w:hAnsi="新細明體" w:hint="eastAsia"/>
          <w:color w:val="000000"/>
          <w:sz w:val="28"/>
          <w:szCs w:val="28"/>
          <w:shd w:val="clear" w:color="auto" w:fill="FFFFFF"/>
        </w:rPr>
        <w:t>及環境破壞狀況，並於9月4日函知國防部應積極落實日常管理維護工作，且要求於一個月限期內改善。鄭市長表示，桃園市政府於民國95年將憲光二村公告指定為「歷史建築」，國防部應依《文化資產保存法》規定，編列保存修復及管理維護預算，主管單位國防部不宜推託維護管理之責，放任珍貴的文化資產不斷傾</w:t>
      </w:r>
      <w:proofErr w:type="gramStart"/>
      <w:r w:rsidRPr="00F33615">
        <w:rPr>
          <w:rFonts w:ascii="新細明體" w:hAnsi="新細明體" w:hint="eastAsia"/>
          <w:color w:val="000000"/>
          <w:sz w:val="28"/>
          <w:szCs w:val="28"/>
          <w:shd w:val="clear" w:color="auto" w:fill="FFFFFF"/>
        </w:rPr>
        <w:t>圮</w:t>
      </w:r>
      <w:proofErr w:type="gramEnd"/>
      <w:r w:rsidRPr="00F33615">
        <w:rPr>
          <w:rFonts w:ascii="新細明體" w:hAnsi="新細明體" w:hint="eastAsia"/>
          <w:color w:val="000000"/>
          <w:sz w:val="28"/>
          <w:szCs w:val="28"/>
          <w:shd w:val="clear" w:color="auto" w:fill="FFFFFF"/>
        </w:rPr>
        <w:t>、毀壞。</w:t>
      </w:r>
    </w:p>
    <w:p w:rsidR="00F33615" w:rsidRPr="00F33615" w:rsidRDefault="00F33615" w:rsidP="00F33615">
      <w:pPr>
        <w:spacing w:line="500" w:lineRule="exact"/>
        <w:ind w:firstLine="482"/>
        <w:rPr>
          <w:rFonts w:ascii="新細明體" w:hAnsi="新細明體"/>
          <w:color w:val="000000"/>
          <w:sz w:val="28"/>
          <w:szCs w:val="28"/>
          <w:shd w:val="clear" w:color="auto" w:fill="FFFFFF"/>
        </w:rPr>
      </w:pPr>
    </w:p>
    <w:p w:rsidR="00F33615" w:rsidRPr="00F33615" w:rsidRDefault="00F33615" w:rsidP="00F33615">
      <w:pPr>
        <w:spacing w:line="500" w:lineRule="exact"/>
        <w:ind w:firstLine="482"/>
        <w:rPr>
          <w:rFonts w:ascii="新細明體" w:hAnsi="新細明體" w:hint="eastAsia"/>
          <w:color w:val="000000"/>
          <w:sz w:val="28"/>
          <w:szCs w:val="28"/>
          <w:shd w:val="clear" w:color="auto" w:fill="FFFFFF"/>
        </w:rPr>
      </w:pPr>
      <w:r w:rsidRPr="00F33615">
        <w:rPr>
          <w:rFonts w:ascii="新細明體" w:hAnsi="新細明體" w:hint="eastAsia"/>
          <w:color w:val="000000"/>
          <w:sz w:val="28"/>
          <w:szCs w:val="28"/>
          <w:shd w:val="clear" w:color="auto" w:fill="FFFFFF"/>
        </w:rPr>
        <w:t>鄭市長說，憲光二村同時列為桃園「三大</w:t>
      </w:r>
      <w:proofErr w:type="gramStart"/>
      <w:r w:rsidRPr="00F33615">
        <w:rPr>
          <w:rFonts w:ascii="新細明體" w:hAnsi="新細明體" w:hint="eastAsia"/>
          <w:color w:val="000000"/>
          <w:sz w:val="28"/>
          <w:szCs w:val="28"/>
          <w:shd w:val="clear" w:color="auto" w:fill="FFFFFF"/>
        </w:rPr>
        <w:t>眷村文創園區</w:t>
      </w:r>
      <w:proofErr w:type="gramEnd"/>
      <w:r w:rsidRPr="00F33615">
        <w:rPr>
          <w:rFonts w:ascii="新細明體" w:hAnsi="新細明體" w:hint="eastAsia"/>
          <w:color w:val="000000"/>
          <w:sz w:val="28"/>
          <w:szCs w:val="28"/>
          <w:shd w:val="clear" w:color="auto" w:fill="FFFFFF"/>
        </w:rPr>
        <w:t>」推動重點之一，作為眷村文化保存與再利用的亮點，國防部應比照「太武新村」完成園區清理維護後轉交由文化局代管，也不應該堅持有償撥用土地，造成三大</w:t>
      </w:r>
      <w:proofErr w:type="gramStart"/>
      <w:r w:rsidRPr="00F33615">
        <w:rPr>
          <w:rFonts w:ascii="新細明體" w:hAnsi="新細明體" w:hint="eastAsia"/>
          <w:color w:val="000000"/>
          <w:sz w:val="28"/>
          <w:szCs w:val="28"/>
          <w:shd w:val="clear" w:color="auto" w:fill="FFFFFF"/>
        </w:rPr>
        <w:t>眷村文創園區</w:t>
      </w:r>
      <w:proofErr w:type="gramEnd"/>
      <w:r w:rsidRPr="00F33615">
        <w:rPr>
          <w:rFonts w:ascii="新細明體" w:hAnsi="新細明體" w:hint="eastAsia"/>
          <w:color w:val="000000"/>
          <w:sz w:val="28"/>
          <w:szCs w:val="28"/>
          <w:shd w:val="clear" w:color="auto" w:fill="FFFFFF"/>
        </w:rPr>
        <w:t>的計畫推動擱淺。目前三大眷村園區提送國防部審議的代管計畫，僅有大溪太武新村回覆核准，中壢馬祖新村、憲光二村的代管與土地撥用事宜，尚待國防部回應協調。</w:t>
      </w:r>
    </w:p>
    <w:p w:rsidR="00F33615" w:rsidRPr="00F33615" w:rsidRDefault="00F33615" w:rsidP="00F33615">
      <w:pPr>
        <w:spacing w:line="500" w:lineRule="exact"/>
        <w:ind w:firstLine="482"/>
        <w:rPr>
          <w:rFonts w:ascii="新細明體" w:hAnsi="新細明體"/>
          <w:color w:val="000000"/>
          <w:sz w:val="28"/>
          <w:szCs w:val="28"/>
          <w:shd w:val="clear" w:color="auto" w:fill="FFFFFF"/>
        </w:rPr>
      </w:pPr>
    </w:p>
    <w:p w:rsidR="00076291" w:rsidRPr="00E63846" w:rsidRDefault="00F33615" w:rsidP="00F33615">
      <w:pPr>
        <w:spacing w:line="500" w:lineRule="exact"/>
        <w:ind w:firstLine="482"/>
        <w:rPr>
          <w:rFonts w:ascii="新細明體" w:hAnsi="新細明體"/>
          <w:color w:val="000000"/>
          <w:sz w:val="28"/>
          <w:szCs w:val="28"/>
          <w:shd w:val="clear" w:color="auto" w:fill="FFFFFF"/>
        </w:rPr>
      </w:pPr>
      <w:r w:rsidRPr="00F33615">
        <w:rPr>
          <w:rFonts w:ascii="新細明體" w:hAnsi="新細明體" w:hint="eastAsia"/>
          <w:color w:val="000000"/>
          <w:sz w:val="28"/>
          <w:szCs w:val="28"/>
          <w:shd w:val="clear" w:color="auto" w:fill="FFFFFF"/>
        </w:rPr>
        <w:t>鄭市長表示，為了加速推動桃園三大</w:t>
      </w:r>
      <w:proofErr w:type="gramStart"/>
      <w:r w:rsidRPr="00F33615">
        <w:rPr>
          <w:rFonts w:ascii="新細明體" w:hAnsi="新細明體" w:hint="eastAsia"/>
          <w:color w:val="000000"/>
          <w:sz w:val="28"/>
          <w:szCs w:val="28"/>
          <w:shd w:val="clear" w:color="auto" w:fill="FFFFFF"/>
        </w:rPr>
        <w:t>眷村文創園區</w:t>
      </w:r>
      <w:proofErr w:type="gramEnd"/>
      <w:r w:rsidRPr="00F33615">
        <w:rPr>
          <w:rFonts w:ascii="新細明體" w:hAnsi="新細明體" w:hint="eastAsia"/>
          <w:color w:val="000000"/>
          <w:sz w:val="28"/>
          <w:szCs w:val="28"/>
          <w:shd w:val="clear" w:color="auto" w:fill="FFFFFF"/>
        </w:rPr>
        <w:t>計畫，市府決定境內三大</w:t>
      </w:r>
      <w:proofErr w:type="gramStart"/>
      <w:r w:rsidRPr="00F33615">
        <w:rPr>
          <w:rFonts w:ascii="新細明體" w:hAnsi="新細明體" w:hint="eastAsia"/>
          <w:color w:val="000000"/>
          <w:sz w:val="28"/>
          <w:szCs w:val="28"/>
          <w:shd w:val="clear" w:color="auto" w:fill="FFFFFF"/>
        </w:rPr>
        <w:t>眷村文創園區</w:t>
      </w:r>
      <w:proofErr w:type="gramEnd"/>
      <w:r w:rsidRPr="00F33615">
        <w:rPr>
          <w:rFonts w:ascii="新細明體" w:hAnsi="新細明體" w:hint="eastAsia"/>
          <w:color w:val="000000"/>
          <w:sz w:val="28"/>
          <w:szCs w:val="28"/>
          <w:shd w:val="clear" w:color="auto" w:fill="FFFFFF"/>
        </w:rPr>
        <w:t>以「先代管再撥用」作為解決方案，不至因土地</w:t>
      </w:r>
      <w:r w:rsidRPr="00F33615">
        <w:rPr>
          <w:rFonts w:ascii="新細明體" w:hAnsi="新細明體" w:hint="eastAsia"/>
          <w:color w:val="000000"/>
          <w:sz w:val="28"/>
          <w:szCs w:val="28"/>
          <w:shd w:val="clear" w:color="auto" w:fill="FFFFFF"/>
        </w:rPr>
        <w:lastRenderedPageBreak/>
        <w:t>產權撥用完成前，無人處置而造成毀壞，達到維護文化資產之效，將以此提案計畫交送國防部審議，希望該部積極回覆核定。</w:t>
      </w:r>
    </w:p>
    <w:sectPr w:rsidR="00076291" w:rsidRPr="00E63846" w:rsidSect="008B6E6A">
      <w:pgSz w:w="11906" w:h="16838"/>
      <w:pgMar w:top="568" w:right="1558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A3" w:rsidRDefault="003724A3" w:rsidP="00343CB9">
      <w:r>
        <w:separator/>
      </w:r>
    </w:p>
  </w:endnote>
  <w:endnote w:type="continuationSeparator" w:id="0">
    <w:p w:rsidR="003724A3" w:rsidRDefault="003724A3" w:rsidP="0034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A3" w:rsidRDefault="003724A3" w:rsidP="00343CB9">
      <w:r>
        <w:separator/>
      </w:r>
    </w:p>
  </w:footnote>
  <w:footnote w:type="continuationSeparator" w:id="0">
    <w:p w:rsidR="003724A3" w:rsidRDefault="003724A3" w:rsidP="00343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39"/>
    <w:rsid w:val="00041DBD"/>
    <w:rsid w:val="00076291"/>
    <w:rsid w:val="00134039"/>
    <w:rsid w:val="002410C0"/>
    <w:rsid w:val="002F7183"/>
    <w:rsid w:val="002F7EB5"/>
    <w:rsid w:val="00343CB9"/>
    <w:rsid w:val="003724A3"/>
    <w:rsid w:val="003B0712"/>
    <w:rsid w:val="00414B2C"/>
    <w:rsid w:val="004A27CE"/>
    <w:rsid w:val="004F7D58"/>
    <w:rsid w:val="00520CFC"/>
    <w:rsid w:val="005B6E35"/>
    <w:rsid w:val="00707C82"/>
    <w:rsid w:val="00773860"/>
    <w:rsid w:val="008B6E6A"/>
    <w:rsid w:val="00A67DDC"/>
    <w:rsid w:val="00AE678F"/>
    <w:rsid w:val="00C40985"/>
    <w:rsid w:val="00C51B46"/>
    <w:rsid w:val="00CB7E35"/>
    <w:rsid w:val="00D27C40"/>
    <w:rsid w:val="00E63846"/>
    <w:rsid w:val="00EC1D5A"/>
    <w:rsid w:val="00F1514D"/>
    <w:rsid w:val="00F3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3C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3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3CB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1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1B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410C0"/>
    <w:pPr>
      <w:widowControl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2410C0"/>
    <w:rPr>
      <w:rFonts w:ascii="Times New Roman" w:eastAsia="新細明體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3C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3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3CB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1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1B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410C0"/>
    <w:pPr>
      <w:widowControl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2410C0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文化局文化發展科</dc:creator>
  <cp:keywords/>
  <dc:description/>
  <cp:lastModifiedBy>8205</cp:lastModifiedBy>
  <cp:revision>18</cp:revision>
  <cp:lastPrinted>2015-09-07T07:14:00Z</cp:lastPrinted>
  <dcterms:created xsi:type="dcterms:W3CDTF">2015-09-07T04:56:00Z</dcterms:created>
  <dcterms:modified xsi:type="dcterms:W3CDTF">2015-09-07T08:37:00Z</dcterms:modified>
</cp:coreProperties>
</file>