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81"/>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40"/>
        <w:gridCol w:w="851"/>
        <w:gridCol w:w="1559"/>
      </w:tblGrid>
      <w:tr w:rsidR="009C1465" w:rsidRPr="001841E3" w:rsidTr="009C1465">
        <w:trPr>
          <w:cantSplit/>
        </w:trPr>
        <w:tc>
          <w:tcPr>
            <w:tcW w:w="5840" w:type="dxa"/>
            <w:tcBorders>
              <w:top w:val="nil"/>
              <w:left w:val="nil"/>
              <w:bottom w:val="single" w:sz="4" w:space="0" w:color="auto"/>
              <w:right w:val="nil"/>
            </w:tcBorders>
          </w:tcPr>
          <w:p w:rsidR="009C1465" w:rsidRPr="001841E3" w:rsidRDefault="009C1465" w:rsidP="009C1465">
            <w:pPr>
              <w:kinsoku w:val="0"/>
              <w:autoSpaceDE w:val="0"/>
              <w:autoSpaceDN w:val="0"/>
              <w:rPr>
                <w:rFonts w:ascii="標楷體" w:eastAsia="標楷體" w:hAnsi="標楷體"/>
                <w:spacing w:val="-4"/>
              </w:rPr>
            </w:pPr>
          </w:p>
        </w:tc>
        <w:tc>
          <w:tcPr>
            <w:tcW w:w="851" w:type="dxa"/>
            <w:vMerge w:val="restart"/>
            <w:tcBorders>
              <w:left w:val="single" w:sz="4" w:space="0" w:color="auto"/>
              <w:bottom w:val="single" w:sz="4" w:space="0" w:color="auto"/>
              <w:right w:val="single" w:sz="4" w:space="0" w:color="auto"/>
            </w:tcBorders>
            <w:shd w:val="clear" w:color="auto" w:fill="000000"/>
            <w:vAlign w:val="center"/>
          </w:tcPr>
          <w:p w:rsidR="009C1465" w:rsidRPr="001841E3" w:rsidRDefault="009C1465" w:rsidP="009C1465">
            <w:pPr>
              <w:jc w:val="center"/>
              <w:rPr>
                <w:rFonts w:ascii="標楷體" w:eastAsia="標楷體" w:hAnsi="標楷體"/>
                <w:color w:val="FFFFFF"/>
              </w:rPr>
            </w:pPr>
            <w:r w:rsidRPr="001841E3">
              <w:rPr>
                <w:rFonts w:ascii="標楷體" w:eastAsia="標楷體" w:hAnsi="標楷體" w:hint="eastAsia"/>
                <w:color w:val="FFFFFF"/>
              </w:rPr>
              <w:t>新聞稿</w:t>
            </w:r>
          </w:p>
        </w:tc>
        <w:tc>
          <w:tcPr>
            <w:tcW w:w="1559" w:type="dxa"/>
            <w:tcBorders>
              <w:top w:val="nil"/>
              <w:left w:val="nil"/>
              <w:bottom w:val="single" w:sz="4" w:space="0" w:color="auto"/>
              <w:right w:val="nil"/>
            </w:tcBorders>
          </w:tcPr>
          <w:p w:rsidR="009C1465" w:rsidRPr="001841E3" w:rsidRDefault="009C1465" w:rsidP="009C1465">
            <w:pPr>
              <w:rPr>
                <w:rFonts w:ascii="標楷體" w:eastAsia="標楷體" w:hAnsi="標楷體"/>
              </w:rPr>
            </w:pPr>
          </w:p>
        </w:tc>
      </w:tr>
      <w:tr w:rsidR="009C1465" w:rsidRPr="001841E3" w:rsidTr="009C1465">
        <w:trPr>
          <w:cantSplit/>
        </w:trPr>
        <w:tc>
          <w:tcPr>
            <w:tcW w:w="5840" w:type="dxa"/>
            <w:tcBorders>
              <w:top w:val="nil"/>
              <w:bottom w:val="nil"/>
              <w:right w:val="nil"/>
            </w:tcBorders>
          </w:tcPr>
          <w:p w:rsidR="009C1465" w:rsidRDefault="009C1465" w:rsidP="009C1465">
            <w:pPr>
              <w:kinsoku w:val="0"/>
              <w:autoSpaceDE w:val="0"/>
              <w:autoSpaceDN w:val="0"/>
              <w:ind w:rightChars="-129" w:right="-310"/>
              <w:rPr>
                <w:rFonts w:ascii="標楷體" w:eastAsia="標楷體" w:hAnsi="標楷體"/>
                <w:spacing w:val="-4"/>
                <w:u w:val="single"/>
              </w:rPr>
            </w:pPr>
          </w:p>
          <w:p w:rsidR="009C1465" w:rsidRPr="001841E3" w:rsidRDefault="009C1465" w:rsidP="009C1465">
            <w:pPr>
              <w:kinsoku w:val="0"/>
              <w:autoSpaceDE w:val="0"/>
              <w:autoSpaceDN w:val="0"/>
              <w:rPr>
                <w:rFonts w:ascii="標楷體" w:eastAsia="標楷體" w:hAnsi="標楷體"/>
                <w:spacing w:val="-4"/>
              </w:rPr>
            </w:pPr>
          </w:p>
        </w:tc>
        <w:tc>
          <w:tcPr>
            <w:tcW w:w="851" w:type="dxa"/>
            <w:vMerge/>
            <w:tcBorders>
              <w:top w:val="nil"/>
              <w:left w:val="single" w:sz="4" w:space="0" w:color="auto"/>
              <w:bottom w:val="single" w:sz="4" w:space="0" w:color="auto"/>
              <w:right w:val="single" w:sz="4" w:space="0" w:color="auto"/>
            </w:tcBorders>
            <w:shd w:val="clear" w:color="auto" w:fill="000000"/>
          </w:tcPr>
          <w:p w:rsidR="009C1465" w:rsidRPr="001841E3" w:rsidRDefault="009C1465" w:rsidP="009C1465">
            <w:pPr>
              <w:rPr>
                <w:rFonts w:ascii="標楷體" w:eastAsia="標楷體" w:hAnsi="標楷體"/>
              </w:rPr>
            </w:pPr>
          </w:p>
        </w:tc>
        <w:tc>
          <w:tcPr>
            <w:tcW w:w="1559" w:type="dxa"/>
            <w:tcBorders>
              <w:top w:val="nil"/>
              <w:left w:val="nil"/>
              <w:bottom w:val="nil"/>
            </w:tcBorders>
          </w:tcPr>
          <w:p w:rsidR="009C1465" w:rsidRPr="001841E3" w:rsidRDefault="009C1465" w:rsidP="009C1465">
            <w:pPr>
              <w:rPr>
                <w:rFonts w:ascii="標楷體" w:eastAsia="標楷體" w:hAnsi="標楷體"/>
              </w:rPr>
            </w:pPr>
          </w:p>
        </w:tc>
      </w:tr>
      <w:tr w:rsidR="009C1465" w:rsidRPr="001841E3" w:rsidTr="009C1465">
        <w:trPr>
          <w:cantSplit/>
        </w:trPr>
        <w:tc>
          <w:tcPr>
            <w:tcW w:w="5840" w:type="dxa"/>
            <w:tcBorders>
              <w:top w:val="nil"/>
              <w:bottom w:val="nil"/>
              <w:right w:val="nil"/>
            </w:tcBorders>
          </w:tcPr>
          <w:p w:rsidR="009C1465" w:rsidRDefault="009C1465" w:rsidP="009C1465">
            <w:pPr>
              <w:kinsoku w:val="0"/>
              <w:autoSpaceDE w:val="0"/>
              <w:autoSpaceDN w:val="0"/>
              <w:ind w:rightChars="-129" w:right="-310"/>
              <w:rPr>
                <w:rFonts w:ascii="標楷體" w:eastAsia="標楷體" w:hAnsi="標楷體"/>
                <w:u w:val="single"/>
              </w:rPr>
            </w:pPr>
            <w:r w:rsidRPr="001841E3">
              <w:rPr>
                <w:rFonts w:ascii="標楷體" w:eastAsia="標楷體" w:hAnsi="標楷體" w:hint="eastAsia"/>
                <w:spacing w:val="-4"/>
                <w:u w:val="single"/>
              </w:rPr>
              <w:t>桃園縣政府客家事務局(</w:t>
            </w:r>
            <w:r w:rsidRPr="001841E3">
              <w:rPr>
                <w:rFonts w:ascii="標楷體" w:eastAsia="標楷體" w:hAnsi="標楷體" w:hint="eastAsia"/>
                <w:u w:val="single"/>
              </w:rPr>
              <w:t>桃園縣龍潭鄉中正路三林段</w:t>
            </w:r>
          </w:p>
          <w:p w:rsidR="009C1465" w:rsidRPr="001841E3" w:rsidRDefault="009C1465" w:rsidP="009C1465">
            <w:pPr>
              <w:kinsoku w:val="0"/>
              <w:autoSpaceDE w:val="0"/>
              <w:autoSpaceDN w:val="0"/>
              <w:ind w:rightChars="-129" w:right="-310"/>
              <w:rPr>
                <w:rFonts w:ascii="標楷體" w:eastAsia="標楷體" w:hAnsi="標楷體"/>
                <w:spacing w:val="-4"/>
                <w:kern w:val="0"/>
                <w:u w:val="single"/>
              </w:rPr>
            </w:pPr>
            <w:r w:rsidRPr="001841E3">
              <w:rPr>
                <w:rFonts w:ascii="標楷體" w:eastAsia="標楷體" w:hAnsi="標楷體" w:hint="eastAsia"/>
                <w:u w:val="single"/>
              </w:rPr>
              <w:t>500號)</w:t>
            </w:r>
          </w:p>
        </w:tc>
        <w:tc>
          <w:tcPr>
            <w:tcW w:w="851" w:type="dxa"/>
            <w:tcBorders>
              <w:top w:val="nil"/>
              <w:left w:val="nil"/>
              <w:bottom w:val="nil"/>
              <w:right w:val="nil"/>
            </w:tcBorders>
          </w:tcPr>
          <w:p w:rsidR="009C1465" w:rsidRPr="006D066D" w:rsidRDefault="009C1465" w:rsidP="009C1465">
            <w:pPr>
              <w:rPr>
                <w:rFonts w:ascii="標楷體" w:eastAsia="標楷體" w:hAnsi="標楷體"/>
                <w:u w:val="single"/>
              </w:rPr>
            </w:pPr>
          </w:p>
        </w:tc>
        <w:tc>
          <w:tcPr>
            <w:tcW w:w="1559" w:type="dxa"/>
            <w:tcBorders>
              <w:top w:val="nil"/>
              <w:left w:val="nil"/>
              <w:bottom w:val="nil"/>
            </w:tcBorders>
          </w:tcPr>
          <w:p w:rsidR="009C1465" w:rsidRPr="001841E3" w:rsidRDefault="009C1465" w:rsidP="00DA69C8">
            <w:pPr>
              <w:rPr>
                <w:rFonts w:ascii="標楷體" w:eastAsia="標楷體" w:hAnsi="標楷體"/>
                <w:u w:val="single"/>
              </w:rPr>
            </w:pPr>
            <w:r w:rsidRPr="001841E3">
              <w:rPr>
                <w:rFonts w:ascii="標楷體" w:eastAsia="標楷體" w:hAnsi="標楷體" w:hint="eastAsia"/>
                <w:u w:val="single"/>
              </w:rPr>
              <w:t>電話：</w:t>
            </w:r>
            <w:r w:rsidR="00DA69C8">
              <w:rPr>
                <w:rFonts w:ascii="標楷體" w:eastAsia="標楷體" w:hAnsi="標楷體" w:hint="eastAsia"/>
                <w:u w:val="single"/>
              </w:rPr>
              <w:t>4096682</w:t>
            </w:r>
            <w:r w:rsidRPr="001841E3">
              <w:rPr>
                <w:rFonts w:ascii="標楷體" w:eastAsia="標楷體" w:hAnsi="標楷體" w:hint="eastAsia"/>
                <w:u w:val="single"/>
              </w:rPr>
              <w:t>傳真：</w:t>
            </w:r>
            <w:r w:rsidR="00DA69C8">
              <w:rPr>
                <w:rFonts w:ascii="標楷體" w:eastAsia="標楷體" w:hAnsi="標楷體" w:hint="eastAsia"/>
                <w:u w:val="single"/>
              </w:rPr>
              <w:t>4898355</w:t>
            </w:r>
          </w:p>
        </w:tc>
      </w:tr>
      <w:tr w:rsidR="009C1465" w:rsidRPr="001841E3" w:rsidTr="009C1465">
        <w:trPr>
          <w:cantSplit/>
        </w:trPr>
        <w:tc>
          <w:tcPr>
            <w:tcW w:w="5840" w:type="dxa"/>
            <w:tcBorders>
              <w:top w:val="single" w:sz="4" w:space="0" w:color="auto"/>
              <w:left w:val="single" w:sz="4" w:space="0" w:color="auto"/>
              <w:bottom w:val="single" w:sz="4" w:space="0" w:color="auto"/>
              <w:right w:val="single" w:sz="4" w:space="0" w:color="auto"/>
            </w:tcBorders>
          </w:tcPr>
          <w:p w:rsidR="009C1465" w:rsidRPr="001841E3" w:rsidRDefault="009C1465" w:rsidP="009C1465">
            <w:pPr>
              <w:kinsoku w:val="0"/>
              <w:autoSpaceDE w:val="0"/>
              <w:autoSpaceDN w:val="0"/>
              <w:spacing w:line="340" w:lineRule="exact"/>
              <w:rPr>
                <w:rFonts w:ascii="標楷體" w:eastAsia="標楷體" w:hAnsi="標楷體"/>
                <w:spacing w:val="-4"/>
                <w:kern w:val="0"/>
                <w:u w:val="single"/>
              </w:rPr>
            </w:pPr>
            <w:r w:rsidRPr="001841E3">
              <w:rPr>
                <w:rFonts w:ascii="標楷體" w:eastAsia="標楷體" w:hAnsi="標楷體" w:hint="eastAsia"/>
                <w:spacing w:val="-4"/>
                <w:kern w:val="0"/>
                <w:u w:val="single"/>
              </w:rPr>
              <w:t>中華民國10</w:t>
            </w:r>
            <w:r>
              <w:rPr>
                <w:rFonts w:ascii="標楷體" w:eastAsia="標楷體" w:hAnsi="標楷體" w:hint="eastAsia"/>
                <w:spacing w:val="-4"/>
                <w:kern w:val="0"/>
                <w:u w:val="single"/>
              </w:rPr>
              <w:t>4</w:t>
            </w:r>
            <w:r w:rsidRPr="001841E3">
              <w:rPr>
                <w:rFonts w:ascii="標楷體" w:eastAsia="標楷體" w:hAnsi="標楷體" w:hint="eastAsia"/>
                <w:spacing w:val="-4"/>
                <w:kern w:val="0"/>
                <w:u w:val="single"/>
              </w:rPr>
              <w:t>年</w:t>
            </w:r>
            <w:r w:rsidR="00C72D0A">
              <w:rPr>
                <w:rFonts w:ascii="標楷體" w:eastAsia="標楷體" w:hAnsi="標楷體" w:hint="eastAsia"/>
                <w:spacing w:val="-4"/>
                <w:kern w:val="0"/>
                <w:u w:val="single"/>
              </w:rPr>
              <w:t>10</w:t>
            </w:r>
            <w:r w:rsidRPr="001841E3">
              <w:rPr>
                <w:rFonts w:ascii="標楷體" w:eastAsia="標楷體" w:hAnsi="標楷體" w:hint="eastAsia"/>
                <w:spacing w:val="-4"/>
                <w:kern w:val="0"/>
                <w:u w:val="single"/>
              </w:rPr>
              <w:t>月</w:t>
            </w:r>
            <w:r w:rsidR="00DA69C8">
              <w:rPr>
                <w:rFonts w:ascii="標楷體" w:eastAsia="標楷體" w:hAnsi="標楷體" w:hint="eastAsia"/>
                <w:spacing w:val="-4"/>
                <w:kern w:val="0"/>
                <w:u w:val="single"/>
              </w:rPr>
              <w:t>19</w:t>
            </w:r>
            <w:r w:rsidRPr="001841E3">
              <w:rPr>
                <w:rFonts w:ascii="標楷體" w:eastAsia="標楷體" w:hAnsi="標楷體" w:hint="eastAsia"/>
                <w:spacing w:val="-4"/>
                <w:kern w:val="0"/>
                <w:u w:val="single"/>
              </w:rPr>
              <w:t>日發布，並透過網際網路同步發送</w:t>
            </w:r>
          </w:p>
          <w:p w:rsidR="009C1465" w:rsidRPr="001841E3" w:rsidRDefault="009C1465" w:rsidP="009C1465">
            <w:pPr>
              <w:kinsoku w:val="0"/>
              <w:autoSpaceDE w:val="0"/>
              <w:autoSpaceDN w:val="0"/>
              <w:spacing w:line="340" w:lineRule="exact"/>
              <w:rPr>
                <w:rFonts w:ascii="標楷體" w:eastAsia="標楷體" w:hAnsi="標楷體"/>
                <w:spacing w:val="-4"/>
                <w:kern w:val="0"/>
                <w:u w:val="single"/>
              </w:rPr>
            </w:pPr>
            <w:r w:rsidRPr="001841E3">
              <w:rPr>
                <w:rFonts w:ascii="標楷體" w:eastAsia="標楷體" w:hAnsi="標楷體" w:hint="eastAsia"/>
                <w:spacing w:val="-4"/>
                <w:kern w:val="0"/>
                <w:u w:val="single"/>
              </w:rPr>
              <w:t>客家事務局網站</w:t>
            </w:r>
            <w:r w:rsidRPr="001841E3">
              <w:rPr>
                <w:rFonts w:ascii="標楷體" w:eastAsia="標楷體" w:hAnsi="標楷體"/>
                <w:spacing w:val="-4"/>
                <w:kern w:val="0"/>
                <w:u w:val="single"/>
              </w:rPr>
              <w:t>http://www.tychakka.gov.tw/</w:t>
            </w:r>
          </w:p>
        </w:tc>
        <w:tc>
          <w:tcPr>
            <w:tcW w:w="2410" w:type="dxa"/>
            <w:gridSpan w:val="2"/>
            <w:tcBorders>
              <w:top w:val="single" w:sz="4" w:space="0" w:color="auto"/>
              <w:left w:val="single" w:sz="4" w:space="0" w:color="auto"/>
              <w:bottom w:val="single" w:sz="4" w:space="0" w:color="auto"/>
              <w:right w:val="single" w:sz="4" w:space="0" w:color="auto"/>
            </w:tcBorders>
          </w:tcPr>
          <w:p w:rsidR="009C1465" w:rsidRPr="001841E3" w:rsidRDefault="009C1465" w:rsidP="009C1465">
            <w:pPr>
              <w:spacing w:line="340" w:lineRule="exact"/>
              <w:rPr>
                <w:rFonts w:ascii="標楷體" w:eastAsia="標楷體" w:hAnsi="標楷體"/>
                <w:kern w:val="0"/>
                <w:u w:val="single"/>
              </w:rPr>
            </w:pPr>
            <w:proofErr w:type="gramStart"/>
            <w:r w:rsidRPr="001841E3">
              <w:rPr>
                <w:rFonts w:ascii="標楷體" w:eastAsia="標楷體" w:hAnsi="標楷體" w:hint="eastAsia"/>
                <w:spacing w:val="-2"/>
                <w:kern w:val="0"/>
                <w:u w:val="single"/>
              </w:rPr>
              <w:t>本稿連絡</w:t>
            </w:r>
            <w:proofErr w:type="gramEnd"/>
            <w:r w:rsidRPr="001841E3">
              <w:rPr>
                <w:rFonts w:ascii="標楷體" w:eastAsia="標楷體" w:hAnsi="標楷體" w:hint="eastAsia"/>
                <w:spacing w:val="-2"/>
                <w:kern w:val="0"/>
                <w:u w:val="single"/>
              </w:rPr>
              <w:t>人：</w:t>
            </w:r>
            <w:r>
              <w:rPr>
                <w:rFonts w:ascii="標楷體" w:eastAsia="標楷體" w:hAnsi="標楷體" w:hint="eastAsia"/>
                <w:spacing w:val="-2"/>
                <w:kern w:val="0"/>
                <w:u w:val="single"/>
              </w:rPr>
              <w:t>王道珍</w:t>
            </w:r>
          </w:p>
          <w:p w:rsidR="009C1465" w:rsidRPr="001841E3" w:rsidRDefault="009C1465" w:rsidP="00DA69C8">
            <w:pPr>
              <w:kinsoku w:val="0"/>
              <w:autoSpaceDE w:val="0"/>
              <w:autoSpaceDN w:val="0"/>
              <w:spacing w:line="340" w:lineRule="exact"/>
              <w:rPr>
                <w:rFonts w:ascii="標楷體" w:eastAsia="標楷體" w:hAnsi="標楷體"/>
                <w:spacing w:val="-2"/>
                <w:kern w:val="0"/>
                <w:u w:val="single"/>
              </w:rPr>
            </w:pPr>
            <w:r w:rsidRPr="001841E3">
              <w:rPr>
                <w:rFonts w:ascii="標楷體" w:eastAsia="標楷體" w:hAnsi="標楷體" w:hint="eastAsia"/>
                <w:spacing w:val="-2"/>
                <w:kern w:val="0"/>
                <w:u w:val="single"/>
              </w:rPr>
              <w:t>電話：(03)4096682轉</w:t>
            </w:r>
            <w:r w:rsidR="00DA69C8">
              <w:rPr>
                <w:rFonts w:ascii="標楷體" w:eastAsia="標楷體" w:hAnsi="標楷體" w:hint="eastAsia"/>
                <w:spacing w:val="-2"/>
                <w:kern w:val="0"/>
                <w:u w:val="single"/>
              </w:rPr>
              <w:t>1012</w:t>
            </w:r>
          </w:p>
        </w:tc>
      </w:tr>
    </w:tbl>
    <w:p w:rsidR="0043287F" w:rsidRPr="0043287F" w:rsidRDefault="0043287F" w:rsidP="000122A0">
      <w:pPr>
        <w:jc w:val="center"/>
        <w:rPr>
          <w:rStyle w:val="a3"/>
          <w:rFonts w:ascii="細明體" w:eastAsia="細明體" w:hAnsi="細明體"/>
          <w:color w:val="FF00FF"/>
        </w:rPr>
      </w:pPr>
    </w:p>
    <w:p w:rsidR="0043287F" w:rsidRDefault="0043287F" w:rsidP="000122A0">
      <w:pPr>
        <w:jc w:val="center"/>
        <w:rPr>
          <w:rStyle w:val="a3"/>
          <w:rFonts w:ascii="細明體" w:eastAsia="細明體" w:hAnsi="細明體"/>
          <w:color w:val="FF00FF"/>
        </w:rPr>
      </w:pPr>
    </w:p>
    <w:p w:rsidR="00287725" w:rsidRDefault="00287725" w:rsidP="006515DD">
      <w:pPr>
        <w:jc w:val="center"/>
        <w:rPr>
          <w:rStyle w:val="a3"/>
          <w:rFonts w:ascii="細明體" w:eastAsia="細明體" w:hAnsi="細明體"/>
          <w:sz w:val="28"/>
          <w:szCs w:val="28"/>
        </w:rPr>
      </w:pPr>
    </w:p>
    <w:p w:rsidR="00287725" w:rsidRDefault="00287725" w:rsidP="006515DD">
      <w:pPr>
        <w:jc w:val="center"/>
        <w:rPr>
          <w:rStyle w:val="a3"/>
          <w:rFonts w:ascii="細明體" w:eastAsia="細明體" w:hAnsi="細明體"/>
          <w:sz w:val="28"/>
          <w:szCs w:val="28"/>
        </w:rPr>
      </w:pPr>
    </w:p>
    <w:p w:rsidR="00287725" w:rsidRDefault="00287725" w:rsidP="006515DD">
      <w:pPr>
        <w:jc w:val="center"/>
        <w:rPr>
          <w:rStyle w:val="a3"/>
          <w:rFonts w:ascii="細明體" w:eastAsia="細明體" w:hAnsi="細明體"/>
          <w:sz w:val="28"/>
          <w:szCs w:val="28"/>
        </w:rPr>
      </w:pPr>
    </w:p>
    <w:p w:rsidR="00CA3C47" w:rsidRDefault="00C72D0A" w:rsidP="00906D38">
      <w:pPr>
        <w:adjustRightInd w:val="0"/>
        <w:snapToGrid w:val="0"/>
        <w:spacing w:line="480" w:lineRule="exact"/>
        <w:jc w:val="center"/>
        <w:rPr>
          <w:rFonts w:ascii="標楷體" w:eastAsia="標楷體" w:hAnsi="標楷體" w:hint="eastAsia"/>
          <w:b/>
          <w:bCs/>
          <w:color w:val="000000"/>
          <w:sz w:val="28"/>
          <w:szCs w:val="28"/>
        </w:rPr>
      </w:pPr>
      <w:r>
        <w:rPr>
          <w:rFonts w:ascii="標楷體" w:eastAsia="標楷體" w:hAnsi="標楷體" w:hint="eastAsia"/>
          <w:b/>
          <w:bCs/>
          <w:color w:val="000000"/>
          <w:sz w:val="28"/>
          <w:szCs w:val="28"/>
        </w:rPr>
        <w:t>成立「桃園</w:t>
      </w:r>
      <w:proofErr w:type="gramStart"/>
      <w:r>
        <w:rPr>
          <w:rFonts w:ascii="標楷體" w:eastAsia="標楷體" w:hAnsi="標楷體" w:hint="eastAsia"/>
          <w:b/>
          <w:bCs/>
          <w:color w:val="000000"/>
          <w:sz w:val="28"/>
          <w:szCs w:val="28"/>
        </w:rPr>
        <w:t>客家文創基金會</w:t>
      </w:r>
      <w:proofErr w:type="gramEnd"/>
      <w:r>
        <w:rPr>
          <w:rFonts w:ascii="標楷體" w:eastAsia="標楷體" w:hAnsi="標楷體" w:hint="eastAsia"/>
          <w:b/>
          <w:bCs/>
          <w:color w:val="000000"/>
          <w:sz w:val="28"/>
          <w:szCs w:val="28"/>
        </w:rPr>
        <w:t>」</w:t>
      </w:r>
    </w:p>
    <w:p w:rsidR="00BE54BC" w:rsidRPr="00951772" w:rsidRDefault="00951772" w:rsidP="00906D38">
      <w:pPr>
        <w:adjustRightInd w:val="0"/>
        <w:snapToGrid w:val="0"/>
        <w:spacing w:line="480" w:lineRule="exact"/>
        <w:jc w:val="center"/>
        <w:rPr>
          <w:rFonts w:ascii="標楷體" w:eastAsia="標楷體" w:hAnsi="標楷體" w:hint="eastAsia"/>
          <w:b/>
          <w:sz w:val="28"/>
          <w:szCs w:val="28"/>
        </w:rPr>
      </w:pPr>
      <w:r w:rsidRPr="00951772">
        <w:rPr>
          <w:rFonts w:ascii="標楷體" w:eastAsia="標楷體" w:hAnsi="標楷體" w:hint="eastAsia"/>
          <w:b/>
          <w:sz w:val="28"/>
          <w:szCs w:val="28"/>
        </w:rPr>
        <w:t>就近服務更多的客家鄉親</w:t>
      </w:r>
      <w:r>
        <w:rPr>
          <w:rFonts w:ascii="標楷體" w:eastAsia="標楷體" w:hAnsi="標楷體" w:hint="eastAsia"/>
          <w:b/>
          <w:sz w:val="28"/>
          <w:szCs w:val="28"/>
        </w:rPr>
        <w:t xml:space="preserve">　</w:t>
      </w:r>
      <w:r w:rsidRPr="00951772">
        <w:rPr>
          <w:rFonts w:ascii="標楷體" w:eastAsia="標楷體" w:hAnsi="標楷體" w:hint="eastAsia"/>
          <w:b/>
          <w:sz w:val="28"/>
          <w:szCs w:val="28"/>
        </w:rPr>
        <w:t>打造桃園成為客家文化生活圈</w:t>
      </w:r>
    </w:p>
    <w:p w:rsidR="00C72D0A" w:rsidRPr="00A87019" w:rsidRDefault="00BE54BC" w:rsidP="00C72D0A">
      <w:pPr>
        <w:adjustRightInd w:val="0"/>
        <w:snapToGrid w:val="0"/>
        <w:spacing w:line="480" w:lineRule="exact"/>
        <w:ind w:left="284"/>
        <w:jc w:val="both"/>
        <w:rPr>
          <w:rFonts w:ascii="標楷體" w:eastAsia="標楷體" w:hAnsi="標楷體"/>
          <w:sz w:val="28"/>
        </w:rPr>
      </w:pPr>
      <w:r>
        <w:rPr>
          <w:rFonts w:ascii="標楷體" w:eastAsia="標楷體" w:hAnsi="標楷體" w:hint="eastAsia"/>
          <w:sz w:val="28"/>
          <w:szCs w:val="28"/>
        </w:rPr>
        <w:t xml:space="preserve">　　</w:t>
      </w:r>
      <w:r w:rsidR="00A72F48">
        <w:rPr>
          <w:rFonts w:ascii="標楷體" w:eastAsia="標楷體" w:hAnsi="標楷體" w:hint="eastAsia"/>
          <w:sz w:val="28"/>
          <w:szCs w:val="28"/>
        </w:rPr>
        <w:t>有關</w:t>
      </w:r>
      <w:r w:rsidR="00A87019">
        <w:rPr>
          <w:rFonts w:ascii="標楷體" w:eastAsia="標楷體" w:hAnsi="標楷體" w:hint="eastAsia"/>
          <w:sz w:val="28"/>
          <w:szCs w:val="28"/>
        </w:rPr>
        <w:t>多位議員針對客家事務局成立</w:t>
      </w:r>
      <w:r w:rsidR="00A87019" w:rsidRPr="00A87019">
        <w:rPr>
          <w:rFonts w:ascii="標楷體" w:eastAsia="標楷體" w:hAnsi="標楷體" w:hint="eastAsia"/>
          <w:bCs/>
          <w:color w:val="000000"/>
          <w:sz w:val="28"/>
          <w:szCs w:val="28"/>
        </w:rPr>
        <w:t>「桃園</w:t>
      </w:r>
      <w:proofErr w:type="gramStart"/>
      <w:r w:rsidR="00A87019" w:rsidRPr="00A87019">
        <w:rPr>
          <w:rFonts w:ascii="標楷體" w:eastAsia="標楷體" w:hAnsi="標楷體" w:hint="eastAsia"/>
          <w:bCs/>
          <w:color w:val="000000"/>
          <w:sz w:val="28"/>
          <w:szCs w:val="28"/>
        </w:rPr>
        <w:t>客家文創基金會</w:t>
      </w:r>
      <w:proofErr w:type="gramEnd"/>
      <w:r w:rsidR="00A87019" w:rsidRPr="00A87019">
        <w:rPr>
          <w:rFonts w:ascii="標楷體" w:eastAsia="標楷體" w:hAnsi="標楷體" w:hint="eastAsia"/>
          <w:bCs/>
          <w:color w:val="000000"/>
          <w:sz w:val="28"/>
          <w:szCs w:val="28"/>
        </w:rPr>
        <w:t>」</w:t>
      </w:r>
      <w:r w:rsidR="00A87019">
        <w:rPr>
          <w:rFonts w:ascii="標楷體" w:eastAsia="標楷體" w:hAnsi="標楷體" w:hint="eastAsia"/>
          <w:bCs/>
          <w:color w:val="000000"/>
          <w:sz w:val="28"/>
          <w:szCs w:val="28"/>
        </w:rPr>
        <w:t>提出質詢，</w:t>
      </w:r>
      <w:r w:rsidR="00A72F48">
        <w:rPr>
          <w:rFonts w:ascii="標楷體" w:eastAsia="標楷體" w:hAnsi="標楷體" w:hint="eastAsia"/>
          <w:bCs/>
          <w:color w:val="000000"/>
          <w:sz w:val="28"/>
          <w:szCs w:val="28"/>
        </w:rPr>
        <w:t>客家局</w:t>
      </w:r>
      <w:r w:rsidR="00A87019">
        <w:rPr>
          <w:rFonts w:ascii="標楷體" w:eastAsia="標楷體" w:hAnsi="標楷體" w:hint="eastAsia"/>
          <w:bCs/>
          <w:color w:val="000000"/>
          <w:sz w:val="28"/>
          <w:szCs w:val="28"/>
        </w:rPr>
        <w:t>說明</w:t>
      </w:r>
      <w:r w:rsidR="00A72F48">
        <w:rPr>
          <w:rFonts w:ascii="標楷體" w:eastAsia="標楷體" w:hAnsi="標楷體" w:hint="eastAsia"/>
          <w:bCs/>
          <w:color w:val="000000"/>
          <w:sz w:val="28"/>
          <w:szCs w:val="28"/>
        </w:rPr>
        <w:t>如下</w:t>
      </w:r>
      <w:r w:rsidR="00A87019">
        <w:rPr>
          <w:rFonts w:ascii="新細明體" w:eastAsia="新細明體" w:hAnsi="新細明體" w:hint="eastAsia"/>
          <w:bCs/>
          <w:color w:val="000000"/>
          <w:sz w:val="28"/>
          <w:szCs w:val="28"/>
        </w:rPr>
        <w:t>：</w:t>
      </w:r>
    </w:p>
    <w:p w:rsidR="00A72F48" w:rsidRPr="00A72F48" w:rsidRDefault="009B7CDC" w:rsidP="002608E3">
      <w:pPr>
        <w:pStyle w:val="aa"/>
        <w:numPr>
          <w:ilvl w:val="0"/>
          <w:numId w:val="2"/>
        </w:numPr>
        <w:adjustRightInd w:val="0"/>
        <w:snapToGrid w:val="0"/>
        <w:spacing w:line="480" w:lineRule="exact"/>
        <w:ind w:leftChars="0" w:left="284"/>
        <w:jc w:val="both"/>
        <w:rPr>
          <w:rFonts w:ascii="標楷體" w:eastAsia="標楷體" w:hAnsi="標楷體" w:hint="eastAsia"/>
          <w:sz w:val="28"/>
          <w:szCs w:val="28"/>
        </w:rPr>
      </w:pPr>
      <w:r w:rsidRPr="00A72F48">
        <w:rPr>
          <w:rFonts w:ascii="標楷體" w:eastAsia="標楷體" w:hAnsi="標楷體" w:hint="eastAsia"/>
          <w:bCs/>
          <w:color w:val="000000"/>
          <w:sz w:val="28"/>
          <w:szCs w:val="28"/>
        </w:rPr>
        <w:t>「桃園</w:t>
      </w:r>
      <w:proofErr w:type="gramStart"/>
      <w:r w:rsidRPr="00A72F48">
        <w:rPr>
          <w:rFonts w:ascii="標楷體" w:eastAsia="標楷體" w:hAnsi="標楷體" w:hint="eastAsia"/>
          <w:bCs/>
          <w:color w:val="000000"/>
          <w:sz w:val="28"/>
          <w:szCs w:val="28"/>
        </w:rPr>
        <w:t>客家文創基金會</w:t>
      </w:r>
      <w:proofErr w:type="gramEnd"/>
      <w:r w:rsidRPr="00A72F48">
        <w:rPr>
          <w:rFonts w:ascii="標楷體" w:eastAsia="標楷體" w:hAnsi="標楷體" w:hint="eastAsia"/>
          <w:bCs/>
          <w:color w:val="000000"/>
          <w:sz w:val="28"/>
          <w:szCs w:val="28"/>
        </w:rPr>
        <w:t>」</w:t>
      </w:r>
      <w:r w:rsidR="00B43C61" w:rsidRPr="00A72F48">
        <w:rPr>
          <w:rFonts w:ascii="標楷體" w:eastAsia="標楷體" w:hAnsi="標楷體" w:hint="eastAsia"/>
          <w:bCs/>
          <w:color w:val="000000"/>
          <w:sz w:val="28"/>
          <w:szCs w:val="28"/>
        </w:rPr>
        <w:t>預計分為兩部分進行：依政府捐助成立「桃園市</w:t>
      </w:r>
      <w:proofErr w:type="gramStart"/>
      <w:r w:rsidR="00B43C61" w:rsidRPr="00A72F48">
        <w:rPr>
          <w:rFonts w:ascii="標楷體" w:eastAsia="標楷體" w:hAnsi="標楷體" w:hint="eastAsia"/>
          <w:bCs/>
          <w:color w:val="000000"/>
          <w:sz w:val="28"/>
          <w:szCs w:val="28"/>
        </w:rPr>
        <w:t>客家文創基金會</w:t>
      </w:r>
      <w:proofErr w:type="gramEnd"/>
      <w:r w:rsidR="00B43C61" w:rsidRPr="00A72F48">
        <w:rPr>
          <w:rFonts w:ascii="標楷體" w:eastAsia="標楷體" w:hAnsi="標楷體" w:hint="eastAsia"/>
          <w:bCs/>
          <w:color w:val="000000"/>
          <w:sz w:val="28"/>
          <w:szCs w:val="28"/>
        </w:rPr>
        <w:t>」，並規劃設立「客家文化創意產業中心」，其</w:t>
      </w:r>
      <w:r w:rsidRPr="00A72F48">
        <w:rPr>
          <w:rFonts w:ascii="標楷體" w:eastAsia="標楷體" w:hAnsi="標楷體" w:hint="eastAsia"/>
          <w:bCs/>
          <w:color w:val="000000"/>
          <w:sz w:val="28"/>
          <w:szCs w:val="28"/>
        </w:rPr>
        <w:t>成立之規劃期程自105年成立「桃園市</w:t>
      </w:r>
      <w:proofErr w:type="gramStart"/>
      <w:r w:rsidRPr="00A72F48">
        <w:rPr>
          <w:rFonts w:ascii="標楷體" w:eastAsia="標楷體" w:hAnsi="標楷體" w:hint="eastAsia"/>
          <w:bCs/>
          <w:color w:val="000000"/>
          <w:sz w:val="28"/>
          <w:szCs w:val="28"/>
        </w:rPr>
        <w:t>客家文創基金會</w:t>
      </w:r>
      <w:proofErr w:type="gramEnd"/>
      <w:r w:rsidRPr="00A72F48">
        <w:rPr>
          <w:rFonts w:ascii="標楷體" w:eastAsia="標楷體" w:hAnsi="標楷體" w:hint="eastAsia"/>
          <w:bCs/>
          <w:color w:val="000000"/>
          <w:sz w:val="28"/>
          <w:szCs w:val="28"/>
        </w:rPr>
        <w:t>」，至107年</w:t>
      </w:r>
      <w:proofErr w:type="gramStart"/>
      <w:r w:rsidRPr="00A72F48">
        <w:rPr>
          <w:rFonts w:ascii="標楷體" w:eastAsia="標楷體" w:hAnsi="標楷體" w:hint="eastAsia"/>
          <w:bCs/>
          <w:color w:val="000000"/>
          <w:sz w:val="28"/>
          <w:szCs w:val="28"/>
        </w:rPr>
        <w:t>完成文創中心</w:t>
      </w:r>
      <w:proofErr w:type="gramEnd"/>
      <w:r w:rsidRPr="00A72F48">
        <w:rPr>
          <w:rFonts w:ascii="標楷體" w:eastAsia="標楷體" w:hAnsi="標楷體" w:hint="eastAsia"/>
          <w:bCs/>
          <w:color w:val="000000"/>
          <w:sz w:val="28"/>
          <w:szCs w:val="28"/>
        </w:rPr>
        <w:t>運作</w:t>
      </w:r>
      <w:r w:rsidR="00B43C61" w:rsidRPr="00A72F48">
        <w:rPr>
          <w:rFonts w:ascii="標楷體" w:eastAsia="標楷體" w:hAnsi="標楷體" w:hint="eastAsia"/>
          <w:bCs/>
          <w:color w:val="000000"/>
          <w:sz w:val="28"/>
          <w:szCs w:val="28"/>
        </w:rPr>
        <w:t>止</w:t>
      </w:r>
      <w:r w:rsidRPr="00A72F48">
        <w:rPr>
          <w:rFonts w:ascii="標楷體" w:eastAsia="標楷體" w:hAnsi="標楷體" w:hint="eastAsia"/>
          <w:bCs/>
          <w:color w:val="000000"/>
          <w:sz w:val="28"/>
          <w:szCs w:val="28"/>
        </w:rPr>
        <w:t>，期間與總統大選完全無任何關連，請各界</w:t>
      </w:r>
      <w:r w:rsidR="00BC43B4" w:rsidRPr="00A72F48">
        <w:rPr>
          <w:rFonts w:ascii="標楷體" w:eastAsia="標楷體" w:hAnsi="標楷體" w:hint="eastAsia"/>
          <w:bCs/>
          <w:color w:val="000000"/>
          <w:sz w:val="28"/>
          <w:szCs w:val="28"/>
        </w:rPr>
        <w:t>不應有不當聯想，讓政治凌駕於文化之上，而抺煞了成立基金會的良法美意。</w:t>
      </w:r>
    </w:p>
    <w:p w:rsidR="00A72F48" w:rsidRPr="00A72F48" w:rsidRDefault="00BC43B4" w:rsidP="002608E3">
      <w:pPr>
        <w:pStyle w:val="aa"/>
        <w:numPr>
          <w:ilvl w:val="0"/>
          <w:numId w:val="2"/>
        </w:numPr>
        <w:adjustRightInd w:val="0"/>
        <w:snapToGrid w:val="0"/>
        <w:spacing w:line="480" w:lineRule="exact"/>
        <w:ind w:leftChars="0" w:left="284"/>
        <w:jc w:val="both"/>
        <w:rPr>
          <w:rFonts w:ascii="標楷體" w:eastAsia="標楷體" w:hAnsi="標楷體" w:cs="Times New Roman" w:hint="eastAsia"/>
          <w:color w:val="000000"/>
          <w:kern w:val="0"/>
          <w:sz w:val="28"/>
          <w:szCs w:val="28"/>
        </w:rPr>
      </w:pPr>
      <w:r w:rsidRPr="00A72F48">
        <w:rPr>
          <w:rFonts w:ascii="標楷體" w:eastAsia="標楷體" w:hAnsi="標楷體" w:hint="eastAsia"/>
          <w:sz w:val="28"/>
          <w:szCs w:val="28"/>
        </w:rPr>
        <w:t>桃園市客家人口約有80餘萬人，</w:t>
      </w:r>
      <w:r w:rsidRPr="00A72F48">
        <w:rPr>
          <w:rFonts w:ascii="標楷體" w:eastAsia="標楷體" w:hAnsi="標楷體" w:hint="eastAsia"/>
          <w:sz w:val="28"/>
          <w:szCs w:val="28"/>
        </w:rPr>
        <w:t>大中壢地區即有約35萬客家人口，而客家事務局設置於龍潭區，因此，已有多位議員數次於議會中提出客家局辦公廳舍應遷移至全國客家人口最多的大中壢地區，因其地處轄內客家</w:t>
      </w:r>
      <w:proofErr w:type="gramStart"/>
      <w:r w:rsidRPr="00A72F48">
        <w:rPr>
          <w:rFonts w:ascii="標楷體" w:eastAsia="標楷體" w:hAnsi="標楷體" w:hint="eastAsia"/>
          <w:sz w:val="28"/>
          <w:szCs w:val="28"/>
        </w:rPr>
        <w:t>庄</w:t>
      </w:r>
      <w:proofErr w:type="gramEnd"/>
      <w:r w:rsidRPr="00A72F48">
        <w:rPr>
          <w:rFonts w:ascii="標楷體" w:eastAsia="標楷體" w:hAnsi="標楷體" w:hint="eastAsia"/>
          <w:sz w:val="28"/>
          <w:szCs w:val="28"/>
        </w:rPr>
        <w:t>的中心位置，更可方便民眾就近洽公。基於長久之計的考量，</w:t>
      </w:r>
      <w:r w:rsidR="00B43C61" w:rsidRPr="00A72F48">
        <w:rPr>
          <w:rFonts w:ascii="標楷體" w:eastAsia="標楷體" w:hAnsi="標楷體" w:hint="eastAsia"/>
          <w:sz w:val="28"/>
          <w:szCs w:val="28"/>
        </w:rPr>
        <w:t>故規劃於大中壢地區另設置「</w:t>
      </w:r>
      <w:r w:rsidR="00B43C61" w:rsidRPr="00A72F48">
        <w:rPr>
          <w:rFonts w:ascii="標楷體" w:eastAsia="標楷體" w:hAnsi="標楷體" w:hint="eastAsia"/>
          <w:sz w:val="28"/>
          <w:szCs w:val="28"/>
        </w:rPr>
        <w:t>客家</w:t>
      </w:r>
      <w:r w:rsidR="00B43C61" w:rsidRPr="00A72F48">
        <w:rPr>
          <w:rFonts w:ascii="標楷體" w:eastAsia="標楷體" w:hAnsi="標楷體" w:hint="eastAsia"/>
          <w:bCs/>
          <w:color w:val="000000"/>
          <w:sz w:val="28"/>
          <w:szCs w:val="28"/>
        </w:rPr>
        <w:t>文</w:t>
      </w:r>
      <w:r w:rsidR="00B43C61" w:rsidRPr="00A72F48">
        <w:rPr>
          <w:rFonts w:ascii="標楷體" w:eastAsia="標楷體" w:hAnsi="標楷體" w:hint="eastAsia"/>
          <w:bCs/>
          <w:color w:val="000000"/>
          <w:sz w:val="28"/>
          <w:szCs w:val="28"/>
        </w:rPr>
        <w:t>化創意產業</w:t>
      </w:r>
      <w:r w:rsidR="00B43C61" w:rsidRPr="00A72F48">
        <w:rPr>
          <w:rFonts w:ascii="標楷體" w:eastAsia="標楷體" w:hAnsi="標楷體" w:hint="eastAsia"/>
          <w:bCs/>
          <w:color w:val="000000"/>
          <w:sz w:val="28"/>
          <w:szCs w:val="28"/>
        </w:rPr>
        <w:t>中心</w:t>
      </w:r>
      <w:r w:rsidR="00B43C61" w:rsidRPr="00A72F48">
        <w:rPr>
          <w:rFonts w:ascii="標楷體" w:eastAsia="標楷體" w:hAnsi="標楷體" w:hint="eastAsia"/>
          <w:sz w:val="28"/>
          <w:szCs w:val="28"/>
        </w:rPr>
        <w:t>」，期能結合本市客家文化館，成立一個新的服務據點，就近服務更多的客家鄉親，並打造桃園成為客家文化生活圈，發揮保存、傳承、培育桃園客家文化之功能。</w:t>
      </w:r>
    </w:p>
    <w:p w:rsidR="00A72F48" w:rsidRDefault="00B43C61" w:rsidP="002608E3">
      <w:pPr>
        <w:pStyle w:val="aa"/>
        <w:numPr>
          <w:ilvl w:val="0"/>
          <w:numId w:val="2"/>
        </w:numPr>
        <w:adjustRightInd w:val="0"/>
        <w:snapToGrid w:val="0"/>
        <w:spacing w:line="480" w:lineRule="exact"/>
        <w:ind w:leftChars="0" w:left="284"/>
        <w:jc w:val="both"/>
        <w:rPr>
          <w:rFonts w:ascii="標楷體" w:eastAsia="標楷體" w:hAnsi="標楷體" w:cs="Times New Roman" w:hint="eastAsia"/>
          <w:color w:val="000000"/>
          <w:kern w:val="0"/>
          <w:sz w:val="28"/>
          <w:szCs w:val="28"/>
        </w:rPr>
      </w:pPr>
      <w:r w:rsidRPr="00A72F48">
        <w:rPr>
          <w:rFonts w:ascii="標楷體" w:eastAsia="標楷體" w:hAnsi="標楷體" w:cs="Times New Roman" w:hint="eastAsia"/>
          <w:color w:val="000000"/>
          <w:kern w:val="0"/>
          <w:sz w:val="28"/>
          <w:szCs w:val="28"/>
        </w:rPr>
        <w:t>現行行政體制不易進用各方面之專業人材，為補現行行政制度之不足，</w:t>
      </w:r>
      <w:r w:rsidR="0058546F" w:rsidRPr="00A72F48">
        <w:rPr>
          <w:rFonts w:ascii="標楷體" w:eastAsia="標楷體" w:hAnsi="標楷體" w:cs="Times New Roman" w:hint="eastAsia"/>
          <w:color w:val="000000"/>
          <w:kern w:val="0"/>
          <w:sz w:val="28"/>
          <w:szCs w:val="28"/>
        </w:rPr>
        <w:t>成立基金會已成為解決之法，例如臺北市客家委員會即成立「臺北市客家文化基會」，而客家委員會亦成立「客家發展基金籌備處」；有鑑於此，本市實</w:t>
      </w:r>
      <w:r w:rsidRPr="00A72F48">
        <w:rPr>
          <w:rFonts w:ascii="標楷體" w:eastAsia="標楷體" w:hAnsi="標楷體" w:cs="Times New Roman" w:hint="eastAsia"/>
          <w:color w:val="000000"/>
          <w:kern w:val="0"/>
          <w:sz w:val="28"/>
          <w:szCs w:val="28"/>
        </w:rPr>
        <w:t>有必要規劃成立桃園</w:t>
      </w:r>
      <w:proofErr w:type="gramStart"/>
      <w:r w:rsidRPr="00A72F48">
        <w:rPr>
          <w:rFonts w:ascii="標楷體" w:eastAsia="標楷體" w:hAnsi="標楷體" w:cs="Times New Roman" w:hint="eastAsia"/>
          <w:color w:val="000000"/>
          <w:kern w:val="0"/>
          <w:sz w:val="28"/>
          <w:szCs w:val="28"/>
        </w:rPr>
        <w:t>客家文創基金會</w:t>
      </w:r>
      <w:proofErr w:type="gramEnd"/>
      <w:r w:rsidRPr="00A72F48">
        <w:rPr>
          <w:rFonts w:ascii="標楷體" w:eastAsia="標楷體" w:hAnsi="標楷體" w:cs="Times New Roman" w:hint="eastAsia"/>
          <w:color w:val="000000"/>
          <w:kern w:val="0"/>
          <w:sz w:val="28"/>
          <w:szCs w:val="28"/>
        </w:rPr>
        <w:t>，以活化客家文化產業，開創桃園客家新局面，打破以往政府、民間體制上之二分法，引進企業經營精神，使客家業務推行更專業、更具效能。</w:t>
      </w:r>
    </w:p>
    <w:p w:rsidR="00B43C61" w:rsidRPr="00A72F48" w:rsidRDefault="00B43C61" w:rsidP="002608E3">
      <w:pPr>
        <w:pStyle w:val="aa"/>
        <w:numPr>
          <w:ilvl w:val="0"/>
          <w:numId w:val="2"/>
        </w:numPr>
        <w:adjustRightInd w:val="0"/>
        <w:snapToGrid w:val="0"/>
        <w:spacing w:line="480" w:lineRule="exact"/>
        <w:ind w:leftChars="0" w:left="284"/>
        <w:jc w:val="both"/>
        <w:rPr>
          <w:rFonts w:ascii="標楷體" w:eastAsia="標楷體" w:hAnsi="標楷體" w:cs="Times New Roman"/>
          <w:color w:val="000000"/>
          <w:kern w:val="0"/>
          <w:sz w:val="28"/>
          <w:szCs w:val="28"/>
        </w:rPr>
      </w:pPr>
      <w:r w:rsidRPr="00A72F48">
        <w:rPr>
          <w:rFonts w:ascii="標楷體" w:eastAsia="標楷體" w:hAnsi="標楷體" w:cs="Times New Roman" w:hint="eastAsia"/>
          <w:color w:val="000000"/>
          <w:kern w:val="0"/>
          <w:sz w:val="28"/>
          <w:szCs w:val="28"/>
        </w:rPr>
        <w:t>有關議員</w:t>
      </w:r>
      <w:r w:rsidR="00951772" w:rsidRPr="00A72F48">
        <w:rPr>
          <w:rFonts w:ascii="標楷體" w:eastAsia="標楷體" w:hAnsi="標楷體" w:cs="Times New Roman" w:hint="eastAsia"/>
          <w:color w:val="000000"/>
          <w:kern w:val="0"/>
          <w:sz w:val="28"/>
          <w:szCs w:val="28"/>
        </w:rPr>
        <w:t>關心成立基金會是為了要規避議會的監督</w:t>
      </w:r>
      <w:r w:rsidR="00D8400D">
        <w:rPr>
          <w:rFonts w:ascii="標楷體" w:eastAsia="標楷體" w:hAnsi="標楷體" w:cs="Times New Roman" w:hint="eastAsia"/>
          <w:color w:val="000000"/>
          <w:kern w:val="0"/>
          <w:sz w:val="28"/>
          <w:szCs w:val="28"/>
        </w:rPr>
        <w:t>，</w:t>
      </w:r>
      <w:bookmarkStart w:id="0" w:name="_GoBack"/>
      <w:bookmarkEnd w:id="0"/>
      <w:r w:rsidR="00951772" w:rsidRPr="00A72F48">
        <w:rPr>
          <w:rFonts w:ascii="標楷體" w:eastAsia="標楷體" w:hAnsi="標楷體" w:cs="Times New Roman" w:hint="eastAsia"/>
          <w:color w:val="000000"/>
          <w:kern w:val="0"/>
          <w:sz w:val="28"/>
          <w:szCs w:val="28"/>
        </w:rPr>
        <w:t>針對此點，客家局表示，基金會的預算將編列於客家局的年度預算內，一樣須受議會的監督，財務將公開透明，完全以服務廣大的客家鄉親為宗旨。</w:t>
      </w:r>
    </w:p>
    <w:sectPr w:rsidR="00B43C61" w:rsidRPr="00A72F48" w:rsidSect="00F3004B">
      <w:pgSz w:w="11906" w:h="16838"/>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BA" w:rsidRDefault="004540BA" w:rsidP="006E6352">
      <w:r>
        <w:separator/>
      </w:r>
    </w:p>
  </w:endnote>
  <w:endnote w:type="continuationSeparator" w:id="0">
    <w:p w:rsidR="004540BA" w:rsidRDefault="004540BA" w:rsidP="006E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BA" w:rsidRDefault="004540BA" w:rsidP="006E6352">
      <w:r>
        <w:separator/>
      </w:r>
    </w:p>
  </w:footnote>
  <w:footnote w:type="continuationSeparator" w:id="0">
    <w:p w:rsidR="004540BA" w:rsidRDefault="004540BA" w:rsidP="006E63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930ED"/>
    <w:multiLevelType w:val="hybridMultilevel"/>
    <w:tmpl w:val="63D0A640"/>
    <w:lvl w:ilvl="0" w:tplc="D5106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C8729EB"/>
    <w:multiLevelType w:val="hybridMultilevel"/>
    <w:tmpl w:val="AA76F546"/>
    <w:lvl w:ilvl="0" w:tplc="04090015">
      <w:start w:val="1"/>
      <w:numFmt w:val="taiwaneseCountingThousand"/>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2F"/>
    <w:rsid w:val="000122A0"/>
    <w:rsid w:val="00046517"/>
    <w:rsid w:val="00055816"/>
    <w:rsid w:val="00061802"/>
    <w:rsid w:val="00062C9A"/>
    <w:rsid w:val="0009535B"/>
    <w:rsid w:val="000F78FD"/>
    <w:rsid w:val="00114E4A"/>
    <w:rsid w:val="0013456B"/>
    <w:rsid w:val="00153C47"/>
    <w:rsid w:val="00153DDE"/>
    <w:rsid w:val="001632CB"/>
    <w:rsid w:val="00184C7B"/>
    <w:rsid w:val="00185A2B"/>
    <w:rsid w:val="001A1B22"/>
    <w:rsid w:val="001B79A3"/>
    <w:rsid w:val="001B7C3C"/>
    <w:rsid w:val="001C0CE9"/>
    <w:rsid w:val="001C2933"/>
    <w:rsid w:val="001F5414"/>
    <w:rsid w:val="001F58FC"/>
    <w:rsid w:val="001F6546"/>
    <w:rsid w:val="001F69A0"/>
    <w:rsid w:val="00203710"/>
    <w:rsid w:val="00211648"/>
    <w:rsid w:val="00211FFF"/>
    <w:rsid w:val="0021501B"/>
    <w:rsid w:val="0022221F"/>
    <w:rsid w:val="00223F7E"/>
    <w:rsid w:val="00233774"/>
    <w:rsid w:val="00241ACD"/>
    <w:rsid w:val="002454B2"/>
    <w:rsid w:val="0025164E"/>
    <w:rsid w:val="002608E3"/>
    <w:rsid w:val="00262B10"/>
    <w:rsid w:val="00264C3B"/>
    <w:rsid w:val="00271B1D"/>
    <w:rsid w:val="00287725"/>
    <w:rsid w:val="002939DB"/>
    <w:rsid w:val="002C3F6B"/>
    <w:rsid w:val="002D0220"/>
    <w:rsid w:val="002E7201"/>
    <w:rsid w:val="002F78C3"/>
    <w:rsid w:val="003022C7"/>
    <w:rsid w:val="003110ED"/>
    <w:rsid w:val="003218E9"/>
    <w:rsid w:val="003433CF"/>
    <w:rsid w:val="00346643"/>
    <w:rsid w:val="00353201"/>
    <w:rsid w:val="0036799B"/>
    <w:rsid w:val="0037132A"/>
    <w:rsid w:val="00377DD4"/>
    <w:rsid w:val="00393C0A"/>
    <w:rsid w:val="003A75AE"/>
    <w:rsid w:val="003B4DBB"/>
    <w:rsid w:val="003B53FC"/>
    <w:rsid w:val="003B78D8"/>
    <w:rsid w:val="003B7C8B"/>
    <w:rsid w:val="003C34E2"/>
    <w:rsid w:val="00400B79"/>
    <w:rsid w:val="00403490"/>
    <w:rsid w:val="0043287F"/>
    <w:rsid w:val="004540BA"/>
    <w:rsid w:val="004573A6"/>
    <w:rsid w:val="00497171"/>
    <w:rsid w:val="00507A60"/>
    <w:rsid w:val="00511D1B"/>
    <w:rsid w:val="0053322A"/>
    <w:rsid w:val="00554833"/>
    <w:rsid w:val="0058546F"/>
    <w:rsid w:val="005A6A7C"/>
    <w:rsid w:val="005A77BE"/>
    <w:rsid w:val="005B0839"/>
    <w:rsid w:val="005B29A8"/>
    <w:rsid w:val="005B3BFF"/>
    <w:rsid w:val="005F2810"/>
    <w:rsid w:val="005F50ED"/>
    <w:rsid w:val="00634DD8"/>
    <w:rsid w:val="006515DD"/>
    <w:rsid w:val="006876A8"/>
    <w:rsid w:val="006903E4"/>
    <w:rsid w:val="00691AA5"/>
    <w:rsid w:val="006A4883"/>
    <w:rsid w:val="006E6352"/>
    <w:rsid w:val="00706277"/>
    <w:rsid w:val="00730951"/>
    <w:rsid w:val="00733C1F"/>
    <w:rsid w:val="00751244"/>
    <w:rsid w:val="007548B9"/>
    <w:rsid w:val="00763B8D"/>
    <w:rsid w:val="00763D42"/>
    <w:rsid w:val="007A6A90"/>
    <w:rsid w:val="007B0DC9"/>
    <w:rsid w:val="00801A71"/>
    <w:rsid w:val="00810513"/>
    <w:rsid w:val="008342C3"/>
    <w:rsid w:val="00834946"/>
    <w:rsid w:val="00835F34"/>
    <w:rsid w:val="00854A02"/>
    <w:rsid w:val="00857916"/>
    <w:rsid w:val="00864B25"/>
    <w:rsid w:val="00871F43"/>
    <w:rsid w:val="0088570E"/>
    <w:rsid w:val="008B3E7C"/>
    <w:rsid w:val="008C24B8"/>
    <w:rsid w:val="008D5281"/>
    <w:rsid w:val="008F2876"/>
    <w:rsid w:val="00906D38"/>
    <w:rsid w:val="00951772"/>
    <w:rsid w:val="009575A0"/>
    <w:rsid w:val="009802D8"/>
    <w:rsid w:val="009975C8"/>
    <w:rsid w:val="009A1661"/>
    <w:rsid w:val="009A176D"/>
    <w:rsid w:val="009B3790"/>
    <w:rsid w:val="009B694C"/>
    <w:rsid w:val="009B6D59"/>
    <w:rsid w:val="009B7CDC"/>
    <w:rsid w:val="009C1465"/>
    <w:rsid w:val="009D4D84"/>
    <w:rsid w:val="009E3474"/>
    <w:rsid w:val="00A21428"/>
    <w:rsid w:val="00A3376C"/>
    <w:rsid w:val="00A40F08"/>
    <w:rsid w:val="00A64E65"/>
    <w:rsid w:val="00A72F48"/>
    <w:rsid w:val="00A87019"/>
    <w:rsid w:val="00A87A81"/>
    <w:rsid w:val="00AA672F"/>
    <w:rsid w:val="00AB7AAC"/>
    <w:rsid w:val="00AC2300"/>
    <w:rsid w:val="00AD3CE0"/>
    <w:rsid w:val="00AE4895"/>
    <w:rsid w:val="00AF244D"/>
    <w:rsid w:val="00AF4A2E"/>
    <w:rsid w:val="00B17C7D"/>
    <w:rsid w:val="00B24AA8"/>
    <w:rsid w:val="00B330A7"/>
    <w:rsid w:val="00B43C61"/>
    <w:rsid w:val="00B43CD3"/>
    <w:rsid w:val="00B51106"/>
    <w:rsid w:val="00B615C0"/>
    <w:rsid w:val="00B64920"/>
    <w:rsid w:val="00B66866"/>
    <w:rsid w:val="00B74EB2"/>
    <w:rsid w:val="00B8419F"/>
    <w:rsid w:val="00B9112E"/>
    <w:rsid w:val="00BA7E05"/>
    <w:rsid w:val="00BC43B4"/>
    <w:rsid w:val="00BE54BC"/>
    <w:rsid w:val="00BF61BC"/>
    <w:rsid w:val="00BF67C1"/>
    <w:rsid w:val="00C0148B"/>
    <w:rsid w:val="00C01EB0"/>
    <w:rsid w:val="00C2497A"/>
    <w:rsid w:val="00C27D35"/>
    <w:rsid w:val="00C374BF"/>
    <w:rsid w:val="00C42026"/>
    <w:rsid w:val="00C43093"/>
    <w:rsid w:val="00C609ED"/>
    <w:rsid w:val="00C72D0A"/>
    <w:rsid w:val="00C85098"/>
    <w:rsid w:val="00C913A5"/>
    <w:rsid w:val="00CA36A5"/>
    <w:rsid w:val="00CA3C47"/>
    <w:rsid w:val="00CE6063"/>
    <w:rsid w:val="00D07FD7"/>
    <w:rsid w:val="00D2255D"/>
    <w:rsid w:val="00D547E7"/>
    <w:rsid w:val="00D81921"/>
    <w:rsid w:val="00D81C0B"/>
    <w:rsid w:val="00D8400D"/>
    <w:rsid w:val="00D93467"/>
    <w:rsid w:val="00D958D6"/>
    <w:rsid w:val="00DA69C8"/>
    <w:rsid w:val="00DB7E7A"/>
    <w:rsid w:val="00DE1CF5"/>
    <w:rsid w:val="00DE50E6"/>
    <w:rsid w:val="00E35D8A"/>
    <w:rsid w:val="00E420C9"/>
    <w:rsid w:val="00E50BE6"/>
    <w:rsid w:val="00E60E7E"/>
    <w:rsid w:val="00E63788"/>
    <w:rsid w:val="00E64F5B"/>
    <w:rsid w:val="00E751F3"/>
    <w:rsid w:val="00EA160E"/>
    <w:rsid w:val="00EA3BA9"/>
    <w:rsid w:val="00ED0305"/>
    <w:rsid w:val="00EF717E"/>
    <w:rsid w:val="00F02523"/>
    <w:rsid w:val="00F043F3"/>
    <w:rsid w:val="00F3004B"/>
    <w:rsid w:val="00F33545"/>
    <w:rsid w:val="00F41F1E"/>
    <w:rsid w:val="00F640FE"/>
    <w:rsid w:val="00F73046"/>
    <w:rsid w:val="00F77164"/>
    <w:rsid w:val="00FA32CA"/>
    <w:rsid w:val="00FA4525"/>
    <w:rsid w:val="00FA7DD0"/>
    <w:rsid w:val="00FA7DDF"/>
    <w:rsid w:val="00FB3131"/>
    <w:rsid w:val="00FB4637"/>
    <w:rsid w:val="00FC036F"/>
    <w:rsid w:val="00FC77A1"/>
    <w:rsid w:val="00FE57C8"/>
    <w:rsid w:val="00FF3B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672F"/>
    <w:rPr>
      <w:b/>
      <w:bCs/>
    </w:rPr>
  </w:style>
  <w:style w:type="character" w:styleId="a4">
    <w:name w:val="Hyperlink"/>
    <w:basedOn w:val="a0"/>
    <w:uiPriority w:val="99"/>
    <w:unhideWhenUsed/>
    <w:rsid w:val="001F5414"/>
    <w:rPr>
      <w:color w:val="0000FF" w:themeColor="hyperlink"/>
      <w:u w:val="single"/>
    </w:rPr>
  </w:style>
  <w:style w:type="paragraph" w:styleId="a5">
    <w:name w:val="header"/>
    <w:basedOn w:val="a"/>
    <w:link w:val="a6"/>
    <w:uiPriority w:val="99"/>
    <w:unhideWhenUsed/>
    <w:rsid w:val="006E6352"/>
    <w:pPr>
      <w:tabs>
        <w:tab w:val="center" w:pos="4153"/>
        <w:tab w:val="right" w:pos="8306"/>
      </w:tabs>
      <w:snapToGrid w:val="0"/>
    </w:pPr>
    <w:rPr>
      <w:sz w:val="20"/>
      <w:szCs w:val="20"/>
    </w:rPr>
  </w:style>
  <w:style w:type="character" w:customStyle="1" w:styleId="a6">
    <w:name w:val="頁首 字元"/>
    <w:basedOn w:val="a0"/>
    <w:link w:val="a5"/>
    <w:uiPriority w:val="99"/>
    <w:rsid w:val="006E6352"/>
    <w:rPr>
      <w:sz w:val="20"/>
      <w:szCs w:val="20"/>
    </w:rPr>
  </w:style>
  <w:style w:type="paragraph" w:styleId="a7">
    <w:name w:val="footer"/>
    <w:basedOn w:val="a"/>
    <w:link w:val="a8"/>
    <w:uiPriority w:val="99"/>
    <w:unhideWhenUsed/>
    <w:rsid w:val="006E6352"/>
    <w:pPr>
      <w:tabs>
        <w:tab w:val="center" w:pos="4153"/>
        <w:tab w:val="right" w:pos="8306"/>
      </w:tabs>
      <w:snapToGrid w:val="0"/>
    </w:pPr>
    <w:rPr>
      <w:sz w:val="20"/>
      <w:szCs w:val="20"/>
    </w:rPr>
  </w:style>
  <w:style w:type="character" w:customStyle="1" w:styleId="a8">
    <w:name w:val="頁尾 字元"/>
    <w:basedOn w:val="a0"/>
    <w:link w:val="a7"/>
    <w:uiPriority w:val="99"/>
    <w:rsid w:val="006E6352"/>
    <w:rPr>
      <w:sz w:val="20"/>
      <w:szCs w:val="20"/>
    </w:rPr>
  </w:style>
  <w:style w:type="character" w:customStyle="1" w:styleId="apple-converted-space">
    <w:name w:val="apple-converted-space"/>
    <w:basedOn w:val="a0"/>
    <w:rsid w:val="00C2497A"/>
  </w:style>
  <w:style w:type="paragraph" w:styleId="a9">
    <w:name w:val="No Spacing"/>
    <w:uiPriority w:val="1"/>
    <w:qFormat/>
    <w:rsid w:val="002454B2"/>
    <w:pPr>
      <w:widowControl w:val="0"/>
    </w:pPr>
  </w:style>
  <w:style w:type="paragraph" w:styleId="aa">
    <w:name w:val="List Paragraph"/>
    <w:basedOn w:val="a"/>
    <w:uiPriority w:val="34"/>
    <w:qFormat/>
    <w:rsid w:val="00F7716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A672F"/>
    <w:rPr>
      <w:b/>
      <w:bCs/>
    </w:rPr>
  </w:style>
  <w:style w:type="character" w:styleId="a4">
    <w:name w:val="Hyperlink"/>
    <w:basedOn w:val="a0"/>
    <w:uiPriority w:val="99"/>
    <w:unhideWhenUsed/>
    <w:rsid w:val="001F5414"/>
    <w:rPr>
      <w:color w:val="0000FF" w:themeColor="hyperlink"/>
      <w:u w:val="single"/>
    </w:rPr>
  </w:style>
  <w:style w:type="paragraph" w:styleId="a5">
    <w:name w:val="header"/>
    <w:basedOn w:val="a"/>
    <w:link w:val="a6"/>
    <w:uiPriority w:val="99"/>
    <w:unhideWhenUsed/>
    <w:rsid w:val="006E6352"/>
    <w:pPr>
      <w:tabs>
        <w:tab w:val="center" w:pos="4153"/>
        <w:tab w:val="right" w:pos="8306"/>
      </w:tabs>
      <w:snapToGrid w:val="0"/>
    </w:pPr>
    <w:rPr>
      <w:sz w:val="20"/>
      <w:szCs w:val="20"/>
    </w:rPr>
  </w:style>
  <w:style w:type="character" w:customStyle="1" w:styleId="a6">
    <w:name w:val="頁首 字元"/>
    <w:basedOn w:val="a0"/>
    <w:link w:val="a5"/>
    <w:uiPriority w:val="99"/>
    <w:rsid w:val="006E6352"/>
    <w:rPr>
      <w:sz w:val="20"/>
      <w:szCs w:val="20"/>
    </w:rPr>
  </w:style>
  <w:style w:type="paragraph" w:styleId="a7">
    <w:name w:val="footer"/>
    <w:basedOn w:val="a"/>
    <w:link w:val="a8"/>
    <w:uiPriority w:val="99"/>
    <w:unhideWhenUsed/>
    <w:rsid w:val="006E6352"/>
    <w:pPr>
      <w:tabs>
        <w:tab w:val="center" w:pos="4153"/>
        <w:tab w:val="right" w:pos="8306"/>
      </w:tabs>
      <w:snapToGrid w:val="0"/>
    </w:pPr>
    <w:rPr>
      <w:sz w:val="20"/>
      <w:szCs w:val="20"/>
    </w:rPr>
  </w:style>
  <w:style w:type="character" w:customStyle="1" w:styleId="a8">
    <w:name w:val="頁尾 字元"/>
    <w:basedOn w:val="a0"/>
    <w:link w:val="a7"/>
    <w:uiPriority w:val="99"/>
    <w:rsid w:val="006E6352"/>
    <w:rPr>
      <w:sz w:val="20"/>
      <w:szCs w:val="20"/>
    </w:rPr>
  </w:style>
  <w:style w:type="character" w:customStyle="1" w:styleId="apple-converted-space">
    <w:name w:val="apple-converted-space"/>
    <w:basedOn w:val="a0"/>
    <w:rsid w:val="00C2497A"/>
  </w:style>
  <w:style w:type="paragraph" w:styleId="a9">
    <w:name w:val="No Spacing"/>
    <w:uiPriority w:val="1"/>
    <w:qFormat/>
    <w:rsid w:val="002454B2"/>
    <w:pPr>
      <w:widowControl w:val="0"/>
    </w:pPr>
  </w:style>
  <w:style w:type="paragraph" w:styleId="aa">
    <w:name w:val="List Paragraph"/>
    <w:basedOn w:val="a"/>
    <w:uiPriority w:val="34"/>
    <w:qFormat/>
    <w:rsid w:val="00F771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0ED83-2C6C-477A-88EC-DF2984AD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7</cp:revision>
  <cp:lastPrinted>2015-10-19T08:41:00Z</cp:lastPrinted>
  <dcterms:created xsi:type="dcterms:W3CDTF">2015-10-19T07:50:00Z</dcterms:created>
  <dcterms:modified xsi:type="dcterms:W3CDTF">2015-10-19T08:49:00Z</dcterms:modified>
</cp:coreProperties>
</file>