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9"/>
        <w:gridCol w:w="851"/>
        <w:gridCol w:w="2551"/>
      </w:tblGrid>
      <w:tr w:rsidR="000239E3" w:rsidRPr="00807D7D" w:rsidTr="008A3054">
        <w:trPr>
          <w:cantSplit/>
        </w:trPr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  <w:r w:rsidRPr="00807D7D">
              <w:rPr>
                <w:rFonts w:ascii="標楷體" w:eastAsia="標楷體" w:hAnsi="標楷體" w:hint="eastAsia"/>
              </w:rPr>
              <w:t>新聞稿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</w:p>
        </w:tc>
      </w:tr>
      <w:tr w:rsidR="000239E3" w:rsidRPr="00807D7D" w:rsidTr="008A3054">
        <w:trPr>
          <w:cantSplit/>
        </w:trPr>
        <w:tc>
          <w:tcPr>
            <w:tcW w:w="6919" w:type="dxa"/>
            <w:tcBorders>
              <w:top w:val="nil"/>
              <w:bottom w:val="nil"/>
              <w:right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</w:rPr>
            </w:pPr>
          </w:p>
        </w:tc>
      </w:tr>
      <w:tr w:rsidR="000239E3" w:rsidRPr="00807D7D" w:rsidTr="008A3054">
        <w:trPr>
          <w:cantSplit/>
        </w:trPr>
        <w:tc>
          <w:tcPr>
            <w:tcW w:w="6919" w:type="dxa"/>
            <w:tcBorders>
              <w:top w:val="nil"/>
              <w:bottom w:val="nil"/>
              <w:right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桃園市政府客家事務局(桃園市龍潭區中正路三林段500號)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電話：03</w:t>
            </w:r>
            <w:r w:rsidR="006B212D">
              <w:rPr>
                <w:rFonts w:ascii="標楷體" w:eastAsia="標楷體" w:hAnsi="標楷體" w:hint="eastAsia"/>
                <w:u w:val="single"/>
              </w:rPr>
              <w:t>-</w:t>
            </w:r>
            <w:r w:rsidRPr="00807D7D">
              <w:rPr>
                <w:rFonts w:ascii="標楷體" w:eastAsia="標楷體" w:hAnsi="標楷體" w:hint="eastAsia"/>
                <w:u w:val="single"/>
              </w:rPr>
              <w:t>4096682</w:t>
            </w:r>
          </w:p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傳真：03-4896778</w:t>
            </w:r>
          </w:p>
        </w:tc>
      </w:tr>
      <w:tr w:rsidR="000239E3" w:rsidRPr="00807D7D" w:rsidTr="008A3054">
        <w:trPr>
          <w:cantSplit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中華民國104年</w:t>
            </w:r>
            <w:r>
              <w:rPr>
                <w:rFonts w:ascii="標楷體" w:eastAsia="標楷體" w:hAnsi="標楷體" w:hint="eastAsia"/>
                <w:u w:val="single"/>
              </w:rPr>
              <w:t>11</w:t>
            </w:r>
            <w:r w:rsidRPr="00807D7D">
              <w:rPr>
                <w:rFonts w:ascii="標楷體" w:eastAsia="標楷體" w:hAnsi="標楷體" w:hint="eastAsia"/>
                <w:u w:val="single"/>
              </w:rPr>
              <w:t>月</w:t>
            </w:r>
            <w:r w:rsidR="007F0435">
              <w:rPr>
                <w:rFonts w:ascii="標楷體" w:eastAsia="標楷體" w:hAnsi="標楷體" w:hint="eastAsia"/>
                <w:u w:val="single"/>
              </w:rPr>
              <w:t>2</w:t>
            </w:r>
            <w:r>
              <w:rPr>
                <w:rFonts w:ascii="標楷體" w:eastAsia="標楷體" w:hAnsi="標楷體" w:hint="eastAsia"/>
                <w:u w:val="single"/>
              </w:rPr>
              <w:t>8</w:t>
            </w:r>
            <w:r w:rsidRPr="00807D7D">
              <w:rPr>
                <w:rFonts w:ascii="標楷體" w:eastAsia="標楷體" w:hAnsi="標楷體" w:hint="eastAsia"/>
                <w:u w:val="single"/>
              </w:rPr>
              <w:t>日發布，並透過網際網路同步發送</w:t>
            </w:r>
          </w:p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客家事務局網站</w:t>
            </w:r>
            <w:hyperlink r:id="rId7" w:history="1">
              <w:r w:rsidR="007F0435">
                <w:rPr>
                  <w:rStyle w:val="a7"/>
                </w:rPr>
                <w:t>http://www.hakka.tycg.gov.tw/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E3" w:rsidRPr="00807D7D" w:rsidRDefault="000239E3" w:rsidP="008A3054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807D7D">
              <w:rPr>
                <w:rFonts w:ascii="標楷體" w:eastAsia="標楷體" w:hAnsi="標楷體" w:hint="eastAsia"/>
                <w:u w:val="single"/>
              </w:rPr>
              <w:t>本稿連絡</w:t>
            </w:r>
            <w:proofErr w:type="gramEnd"/>
            <w:r w:rsidRPr="00807D7D">
              <w:rPr>
                <w:rFonts w:ascii="標楷體" w:eastAsia="標楷體" w:hAnsi="標楷體" w:hint="eastAsia"/>
                <w:u w:val="single"/>
              </w:rPr>
              <w:t>人：</w:t>
            </w:r>
            <w:r>
              <w:rPr>
                <w:rFonts w:ascii="標楷體" w:eastAsia="標楷體" w:hAnsi="標楷體" w:hint="eastAsia"/>
                <w:u w:val="single"/>
              </w:rPr>
              <w:t>莊雅萍</w:t>
            </w:r>
          </w:p>
          <w:p w:rsidR="000239E3" w:rsidRPr="00807D7D" w:rsidRDefault="000239E3" w:rsidP="000239E3">
            <w:pPr>
              <w:rPr>
                <w:rFonts w:ascii="標楷體" w:eastAsia="標楷體" w:hAnsi="標楷體"/>
                <w:u w:val="single"/>
              </w:rPr>
            </w:pPr>
            <w:r w:rsidRPr="00807D7D">
              <w:rPr>
                <w:rFonts w:ascii="標楷體" w:eastAsia="標楷體" w:hAnsi="標楷體" w:hint="eastAsia"/>
                <w:u w:val="single"/>
              </w:rPr>
              <w:t>電話：(03)4096682轉500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</w:p>
        </w:tc>
      </w:tr>
    </w:tbl>
    <w:p w:rsidR="000239E3" w:rsidRPr="000239E3" w:rsidRDefault="000239E3" w:rsidP="006C64BA">
      <w:pPr>
        <w:widowControl/>
        <w:spacing w:line="500" w:lineRule="exact"/>
        <w:ind w:firstLineChars="200" w:firstLine="480"/>
        <w:jc w:val="center"/>
        <w:textAlignment w:val="top"/>
        <w:outlineLvl w:val="3"/>
        <w:rPr>
          <w:rFonts w:ascii="新細明體" w:hAnsi="新細明體" w:cs="新細明體"/>
          <w:b/>
          <w:bCs/>
          <w:kern w:val="0"/>
        </w:rPr>
      </w:pPr>
    </w:p>
    <w:p w:rsidR="008B7AD6" w:rsidRPr="00DF4688" w:rsidRDefault="00530B58" w:rsidP="006C64BA">
      <w:pPr>
        <w:widowControl/>
        <w:spacing w:line="500" w:lineRule="exact"/>
        <w:ind w:firstLineChars="200" w:firstLine="480"/>
        <w:jc w:val="center"/>
        <w:textAlignment w:val="top"/>
        <w:outlineLvl w:val="3"/>
        <w:rPr>
          <w:rFonts w:ascii="新細明體" w:cs="Times New Roman"/>
          <w:b/>
          <w:bCs/>
          <w:kern w:val="0"/>
        </w:rPr>
      </w:pPr>
      <w:r w:rsidRPr="00DF4688">
        <w:rPr>
          <w:rFonts w:ascii="新細明體" w:hAnsi="新細明體" w:cs="新細明體" w:hint="eastAsia"/>
          <w:b/>
          <w:bCs/>
          <w:kern w:val="0"/>
        </w:rPr>
        <w:t>創新學習</w:t>
      </w:r>
      <w:r w:rsidR="0092065A">
        <w:rPr>
          <w:rFonts w:ascii="新細明體" w:hAnsi="新細明體" w:cs="新細明體" w:hint="eastAsia"/>
          <w:b/>
          <w:bCs/>
          <w:kern w:val="0"/>
        </w:rPr>
        <w:t xml:space="preserve"> </w:t>
      </w:r>
      <w:r w:rsidR="006D6813" w:rsidRPr="00DF4688">
        <w:rPr>
          <w:rFonts w:ascii="新細明體" w:hAnsi="新細明體" w:cs="新細明體" w:hint="eastAsia"/>
          <w:b/>
          <w:bCs/>
          <w:kern w:val="0"/>
        </w:rPr>
        <w:t>翻轉教育</w:t>
      </w:r>
      <w:r w:rsidR="008B7AD6" w:rsidRPr="00DF4688">
        <w:rPr>
          <w:rFonts w:ascii="新細明體" w:hAnsi="新細明體" w:cs="新細明體" w:hint="eastAsia"/>
          <w:b/>
          <w:bCs/>
          <w:kern w:val="0"/>
        </w:rPr>
        <w:t>～</w:t>
      </w:r>
      <w:r w:rsidRPr="00DF4688">
        <w:rPr>
          <w:rFonts w:ascii="新細明體" w:hAnsi="新細明體" w:cs="新細明體" w:hint="eastAsia"/>
          <w:b/>
          <w:bCs/>
          <w:kern w:val="0"/>
        </w:rPr>
        <w:t>建構客家新都</w:t>
      </w:r>
    </w:p>
    <w:p w:rsidR="0092065A" w:rsidRDefault="00530B58" w:rsidP="006C64BA">
      <w:pPr>
        <w:widowControl/>
        <w:spacing w:line="500" w:lineRule="exact"/>
        <w:ind w:firstLineChars="200" w:firstLine="480"/>
        <w:jc w:val="center"/>
        <w:textAlignment w:val="top"/>
        <w:outlineLvl w:val="3"/>
        <w:rPr>
          <w:rFonts w:ascii="新細明體" w:hAnsi="新細明體" w:cs="新細明體"/>
          <w:b/>
          <w:bCs/>
          <w:kern w:val="0"/>
        </w:rPr>
      </w:pPr>
      <w:r w:rsidRPr="00DF4688">
        <w:rPr>
          <w:rFonts w:ascii="新細明體" w:hAnsi="新細明體" w:cs="新細明體" w:hint="eastAsia"/>
          <w:b/>
          <w:bCs/>
          <w:kern w:val="0"/>
        </w:rPr>
        <w:t>11</w:t>
      </w:r>
      <w:r w:rsidR="008B7AD6" w:rsidRPr="00DF4688">
        <w:rPr>
          <w:rFonts w:ascii="新細明體" w:hAnsi="新細明體" w:cs="新細明體" w:hint="eastAsia"/>
          <w:b/>
          <w:bCs/>
          <w:kern w:val="0"/>
        </w:rPr>
        <w:t>月</w:t>
      </w:r>
      <w:r w:rsidRPr="00DF4688">
        <w:rPr>
          <w:rFonts w:ascii="新細明體" w:hAnsi="新細明體" w:cs="新細明體" w:hint="eastAsia"/>
          <w:b/>
          <w:bCs/>
          <w:kern w:val="0"/>
        </w:rPr>
        <w:t>28日桃園市客家婦女學苑結業典禮</w:t>
      </w:r>
      <w:r w:rsidR="00C823A4">
        <w:rPr>
          <w:rFonts w:ascii="新細明體" w:hAnsi="新細明體" w:cs="新細明體" w:hint="eastAsia"/>
          <w:b/>
          <w:bCs/>
          <w:kern w:val="0"/>
        </w:rPr>
        <w:t>暨成果發</w:t>
      </w:r>
      <w:r w:rsidR="00D32900">
        <w:rPr>
          <w:rFonts w:ascii="新細明體" w:hAnsi="新細明體" w:cs="新細明體" w:hint="eastAsia"/>
          <w:b/>
          <w:bCs/>
          <w:kern w:val="0"/>
        </w:rPr>
        <w:t>表</w:t>
      </w:r>
      <w:r w:rsidR="00C823A4">
        <w:rPr>
          <w:rFonts w:ascii="新細明體" w:hAnsi="新細明體" w:cs="新細明體" w:hint="eastAsia"/>
          <w:b/>
          <w:bCs/>
          <w:kern w:val="0"/>
        </w:rPr>
        <w:t>會</w:t>
      </w:r>
    </w:p>
    <w:p w:rsidR="008B7AD6" w:rsidRPr="00DF4688" w:rsidRDefault="00530B58" w:rsidP="006C64BA">
      <w:pPr>
        <w:widowControl/>
        <w:spacing w:line="500" w:lineRule="exact"/>
        <w:ind w:firstLineChars="200" w:firstLine="480"/>
        <w:jc w:val="center"/>
        <w:textAlignment w:val="top"/>
        <w:outlineLvl w:val="3"/>
        <w:rPr>
          <w:rFonts w:ascii="新細明體" w:cs="Times New Roman"/>
          <w:b/>
          <w:bCs/>
          <w:kern w:val="0"/>
        </w:rPr>
      </w:pPr>
      <w:r w:rsidRPr="00DF4688">
        <w:rPr>
          <w:rFonts w:ascii="新細明體" w:hAnsi="新細明體" w:cs="新細明體" w:hint="eastAsia"/>
          <w:b/>
          <w:bCs/>
          <w:kern w:val="0"/>
        </w:rPr>
        <w:t>新聞稿</w:t>
      </w:r>
    </w:p>
    <w:p w:rsidR="002B6DD1" w:rsidRPr="00C30756" w:rsidRDefault="002B6DD1" w:rsidP="007A1DD8">
      <w:pPr>
        <w:widowControl/>
        <w:spacing w:line="500" w:lineRule="exact"/>
        <w:ind w:leftChars="59" w:left="142" w:firstLineChars="140" w:firstLine="336"/>
        <w:textAlignment w:val="top"/>
        <w:outlineLvl w:val="3"/>
        <w:rPr>
          <w:rFonts w:asciiTheme="minorEastAsia" w:eastAsiaTheme="minorEastAsia" w:hAnsiTheme="minorEastAsia" w:cs="新細明體"/>
        </w:rPr>
      </w:pPr>
      <w:r>
        <w:rPr>
          <w:rFonts w:asciiTheme="minorEastAsia" w:eastAsiaTheme="minorEastAsia" w:hAnsiTheme="minorEastAsia" w:cs="新細明體" w:hint="eastAsia"/>
        </w:rPr>
        <w:t>客家事務局於28日上午在客家文化館</w:t>
      </w:r>
      <w:r w:rsidR="009F65F9">
        <w:rPr>
          <w:rFonts w:asciiTheme="minorEastAsia" w:eastAsiaTheme="minorEastAsia" w:hAnsiTheme="minorEastAsia" w:cs="新細明體" w:hint="eastAsia"/>
        </w:rPr>
        <w:t>舉行</w:t>
      </w:r>
      <w:r>
        <w:rPr>
          <w:rFonts w:asciiTheme="minorEastAsia" w:eastAsiaTheme="minorEastAsia" w:hAnsiTheme="minorEastAsia" w:cs="新細明體" w:hint="eastAsia"/>
        </w:rPr>
        <w:t>「</w:t>
      </w:r>
      <w:r w:rsidRPr="00C823A4">
        <w:rPr>
          <w:rFonts w:asciiTheme="minorEastAsia" w:eastAsiaTheme="minorEastAsia" w:hAnsiTheme="minorEastAsia" w:cs="新細明體" w:hint="eastAsia"/>
        </w:rPr>
        <w:t>桃園市客家婦女學苑結業典禮暨成果發</w:t>
      </w:r>
      <w:r w:rsidR="00D32900">
        <w:rPr>
          <w:rFonts w:asciiTheme="minorEastAsia" w:eastAsiaTheme="minorEastAsia" w:hAnsiTheme="minorEastAsia" w:cs="新細明體" w:hint="eastAsia"/>
        </w:rPr>
        <w:t>表</w:t>
      </w:r>
      <w:r w:rsidRPr="00C823A4">
        <w:rPr>
          <w:rFonts w:asciiTheme="minorEastAsia" w:eastAsiaTheme="minorEastAsia" w:hAnsiTheme="minorEastAsia" w:cs="新細明體" w:hint="eastAsia"/>
        </w:rPr>
        <w:t>會」</w:t>
      </w:r>
      <w:r w:rsidRPr="00C30756">
        <w:rPr>
          <w:rFonts w:asciiTheme="minorEastAsia" w:eastAsiaTheme="minorEastAsia" w:hAnsiTheme="minorEastAsia" w:cs="標楷體" w:hint="eastAsia"/>
        </w:rPr>
        <w:t>，</w:t>
      </w:r>
      <w:r>
        <w:rPr>
          <w:rFonts w:asciiTheme="minorEastAsia" w:eastAsiaTheme="minorEastAsia" w:hAnsiTheme="minorEastAsia" w:cs="新細明體" w:hint="eastAsia"/>
        </w:rPr>
        <w:t>由</w:t>
      </w:r>
      <w:r w:rsidR="0025724E">
        <w:rPr>
          <w:rFonts w:asciiTheme="minorEastAsia" w:eastAsiaTheme="minorEastAsia" w:hAnsiTheme="minorEastAsia" w:cs="新細明體" w:hint="eastAsia"/>
        </w:rPr>
        <w:t>鄭</w:t>
      </w:r>
      <w:r w:rsidR="00E92CDE" w:rsidRPr="00E92CDE">
        <w:rPr>
          <w:rFonts w:asciiTheme="minorEastAsia" w:eastAsiaTheme="minorEastAsia" w:hAnsiTheme="minorEastAsia" w:cs="新細明體" w:hint="eastAsia"/>
        </w:rPr>
        <w:t>文燦</w:t>
      </w:r>
      <w:r w:rsidR="0025724E">
        <w:rPr>
          <w:rFonts w:asciiTheme="minorEastAsia" w:eastAsiaTheme="minorEastAsia" w:hAnsiTheme="minorEastAsia" w:cs="新細明體" w:hint="eastAsia"/>
        </w:rPr>
        <w:t>市長</w:t>
      </w:r>
      <w:r w:rsidR="007464BD">
        <w:rPr>
          <w:rFonts w:asciiTheme="minorEastAsia" w:eastAsiaTheme="minorEastAsia" w:hAnsiTheme="minorEastAsia" w:cs="新細明體" w:hint="eastAsia"/>
        </w:rPr>
        <w:t>與客家局</w:t>
      </w:r>
      <w:proofErr w:type="gramStart"/>
      <w:r w:rsidR="0025724E">
        <w:rPr>
          <w:rFonts w:asciiTheme="minorEastAsia" w:eastAsiaTheme="minorEastAsia" w:hAnsiTheme="minorEastAsia" w:cs="新細明體" w:hint="eastAsia"/>
        </w:rPr>
        <w:t>蔣</w:t>
      </w:r>
      <w:r w:rsidR="00E92CDE" w:rsidRPr="00E92CDE">
        <w:rPr>
          <w:rFonts w:asciiTheme="minorEastAsia" w:eastAsiaTheme="minorEastAsia" w:hAnsiTheme="minorEastAsia" w:cs="新細明體" w:hint="eastAsia"/>
        </w:rPr>
        <w:t>絜</w:t>
      </w:r>
      <w:proofErr w:type="gramEnd"/>
      <w:r w:rsidR="00E92CDE" w:rsidRPr="00E92CDE">
        <w:rPr>
          <w:rFonts w:asciiTheme="minorEastAsia" w:eastAsiaTheme="minorEastAsia" w:hAnsiTheme="minorEastAsia" w:cs="新細明體" w:hint="eastAsia"/>
        </w:rPr>
        <w:t>安</w:t>
      </w:r>
      <w:r w:rsidR="0025724E">
        <w:rPr>
          <w:rFonts w:asciiTheme="minorEastAsia" w:eastAsiaTheme="minorEastAsia" w:hAnsiTheme="minorEastAsia" w:cs="新細明體" w:hint="eastAsia"/>
        </w:rPr>
        <w:t>局長</w:t>
      </w:r>
      <w:r w:rsidR="007464BD">
        <w:rPr>
          <w:rFonts w:asciiTheme="minorEastAsia" w:eastAsiaTheme="minorEastAsia" w:hAnsiTheme="minorEastAsia" w:cs="新細明體" w:hint="eastAsia"/>
        </w:rPr>
        <w:t>一同轉動客家婦女學苑的輪盤，</w:t>
      </w:r>
      <w:r w:rsidR="009F65F9">
        <w:rPr>
          <w:rFonts w:asciiTheme="minorEastAsia" w:eastAsiaTheme="minorEastAsia" w:hAnsiTheme="minorEastAsia" w:cs="新細明體" w:hint="eastAsia"/>
        </w:rPr>
        <w:t>建構出本年度5月開學以來，在本市13個行政區</w:t>
      </w:r>
      <w:proofErr w:type="gramStart"/>
      <w:r w:rsidR="009F65F9">
        <w:rPr>
          <w:rFonts w:asciiTheme="minorEastAsia" w:eastAsiaTheme="minorEastAsia" w:hAnsiTheme="minorEastAsia" w:cs="新細明體" w:hint="eastAsia"/>
        </w:rPr>
        <w:t>開班數達</w:t>
      </w:r>
      <w:proofErr w:type="gramEnd"/>
      <w:r w:rsidR="009F65F9">
        <w:rPr>
          <w:rFonts w:asciiTheme="minorEastAsia" w:eastAsiaTheme="minorEastAsia" w:hAnsiTheme="minorEastAsia" w:cs="新細明體" w:hint="eastAsia"/>
        </w:rPr>
        <w:t>173班及超過6千人次</w:t>
      </w:r>
      <w:r w:rsidR="00124B3A">
        <w:rPr>
          <w:rFonts w:asciiTheme="minorEastAsia" w:eastAsiaTheme="minorEastAsia" w:hAnsiTheme="minorEastAsia" w:cs="新細明體" w:hint="eastAsia"/>
        </w:rPr>
        <w:t>的學習成果</w:t>
      </w:r>
      <w:r w:rsidR="007464BD">
        <w:rPr>
          <w:rFonts w:asciiTheme="minorEastAsia" w:eastAsiaTheme="minorEastAsia" w:hAnsiTheme="minorEastAsia" w:cs="新細明體" w:hint="eastAsia"/>
        </w:rPr>
        <w:t>，他們</w:t>
      </w:r>
      <w:proofErr w:type="gramStart"/>
      <w:r w:rsidR="007464BD">
        <w:rPr>
          <w:rFonts w:asciiTheme="minorEastAsia" w:eastAsiaTheme="minorEastAsia" w:hAnsiTheme="minorEastAsia" w:cs="新細明體" w:hint="eastAsia"/>
        </w:rPr>
        <w:t>特別</w:t>
      </w:r>
      <w:proofErr w:type="gramEnd"/>
      <w:r w:rsidR="007464BD">
        <w:rPr>
          <w:rFonts w:asciiTheme="minorEastAsia" w:eastAsiaTheme="minorEastAsia" w:hAnsiTheme="minorEastAsia" w:cs="新細明體" w:hint="eastAsia"/>
        </w:rPr>
        <w:t>以逆轉的方式來轉動輪盤，象徵創新學習及翻轉教育的成效。</w:t>
      </w:r>
      <w:r>
        <w:rPr>
          <w:rFonts w:asciiTheme="minorEastAsia" w:eastAsiaTheme="minorEastAsia" w:hAnsiTheme="minorEastAsia" w:cs="新細明體" w:hint="eastAsia"/>
        </w:rPr>
        <w:t>學苑師生</w:t>
      </w:r>
      <w:r w:rsidR="007464BD">
        <w:rPr>
          <w:rFonts w:asciiTheme="minorEastAsia" w:eastAsiaTheme="minorEastAsia" w:hAnsiTheme="minorEastAsia" w:cs="新細明體" w:hint="eastAsia"/>
        </w:rPr>
        <w:t>也熱情</w:t>
      </w:r>
      <w:r>
        <w:rPr>
          <w:rFonts w:asciiTheme="minorEastAsia" w:eastAsiaTheme="minorEastAsia" w:hAnsiTheme="minorEastAsia" w:cs="新細明體" w:hint="eastAsia"/>
        </w:rPr>
        <w:t>展現學習成效</w:t>
      </w:r>
      <w:r w:rsidRPr="00C30756">
        <w:rPr>
          <w:rFonts w:asciiTheme="minorEastAsia" w:eastAsiaTheme="minorEastAsia" w:hAnsiTheme="minorEastAsia" w:cs="新細明體" w:hint="eastAsia"/>
        </w:rPr>
        <w:t>，包括客家戲曲、客家音樂、客家八音、</w:t>
      </w:r>
      <w:proofErr w:type="gramStart"/>
      <w:r w:rsidRPr="00C30756">
        <w:rPr>
          <w:rFonts w:asciiTheme="minorEastAsia" w:eastAsiaTheme="minorEastAsia" w:hAnsiTheme="minorEastAsia" w:cs="新細明體" w:hint="eastAsia"/>
        </w:rPr>
        <w:t>客家舞布馬</w:t>
      </w:r>
      <w:proofErr w:type="gramEnd"/>
      <w:r w:rsidRPr="00C30756">
        <w:rPr>
          <w:rFonts w:asciiTheme="minorEastAsia" w:eastAsiaTheme="minorEastAsia" w:hAnsiTheme="minorEastAsia" w:cs="新細明體" w:hint="eastAsia"/>
        </w:rPr>
        <w:t>、創意肚皮舞</w:t>
      </w:r>
      <w:r w:rsidRPr="00C30756">
        <w:rPr>
          <w:rFonts w:asciiTheme="minorEastAsia" w:eastAsiaTheme="minorEastAsia" w:hAnsiTheme="minorEastAsia" w:cs="新細明體"/>
        </w:rPr>
        <w:t>…</w:t>
      </w:r>
      <w:proofErr w:type="gramStart"/>
      <w:r>
        <w:rPr>
          <w:rFonts w:asciiTheme="minorEastAsia" w:eastAsiaTheme="minorEastAsia" w:hAnsiTheme="minorEastAsia" w:cs="新細明體"/>
        </w:rPr>
        <w:t>…</w:t>
      </w:r>
      <w:proofErr w:type="gramEnd"/>
      <w:r w:rsidRPr="00C30756">
        <w:rPr>
          <w:rFonts w:asciiTheme="minorEastAsia" w:eastAsiaTheme="minorEastAsia" w:hAnsiTheme="minorEastAsia" w:cs="新細明體" w:hint="eastAsia"/>
        </w:rPr>
        <w:t>等</w:t>
      </w:r>
      <w:r w:rsidR="007464BD">
        <w:rPr>
          <w:rFonts w:asciiTheme="minorEastAsia" w:eastAsiaTheme="minorEastAsia" w:hAnsiTheme="minorEastAsia" w:cs="新細明體" w:hint="eastAsia"/>
        </w:rPr>
        <w:t>表演</w:t>
      </w:r>
      <w:r w:rsidRPr="00C30756">
        <w:rPr>
          <w:rFonts w:asciiTheme="minorEastAsia" w:eastAsiaTheme="minorEastAsia" w:hAnsiTheme="minorEastAsia" w:cs="新細明體" w:hint="eastAsia"/>
        </w:rPr>
        <w:t xml:space="preserve"> ，</w:t>
      </w:r>
      <w:r w:rsidR="0025724E">
        <w:rPr>
          <w:rFonts w:asciiTheme="minorEastAsia" w:eastAsiaTheme="minorEastAsia" w:hAnsiTheme="minorEastAsia" w:cs="新細明體" w:hint="eastAsia"/>
        </w:rPr>
        <w:t>現場鬧熱滾滾，</w:t>
      </w:r>
      <w:r w:rsidR="0005336A">
        <w:rPr>
          <w:rFonts w:asciiTheme="minorEastAsia" w:eastAsiaTheme="minorEastAsia" w:hAnsiTheme="minorEastAsia" w:cs="新細明體" w:hint="eastAsia"/>
        </w:rPr>
        <w:t>並由</w:t>
      </w:r>
      <w:r w:rsidR="00457312">
        <w:rPr>
          <w:rFonts w:asciiTheme="minorEastAsia" w:eastAsiaTheme="minorEastAsia" w:hAnsiTheme="minorEastAsia" w:cs="新細明體" w:hint="eastAsia"/>
        </w:rPr>
        <w:t>鄭</w:t>
      </w:r>
      <w:r w:rsidR="00457312" w:rsidRPr="00E92CDE">
        <w:rPr>
          <w:rFonts w:asciiTheme="minorEastAsia" w:eastAsiaTheme="minorEastAsia" w:hAnsiTheme="minorEastAsia" w:cs="新細明體" w:hint="eastAsia"/>
        </w:rPr>
        <w:t>文燦</w:t>
      </w:r>
      <w:r w:rsidR="00457312">
        <w:rPr>
          <w:rFonts w:asciiTheme="minorEastAsia" w:eastAsiaTheme="minorEastAsia" w:hAnsiTheme="minorEastAsia" w:cs="新細明體" w:hint="eastAsia"/>
        </w:rPr>
        <w:t>市長</w:t>
      </w:r>
      <w:r w:rsidR="000D732C">
        <w:rPr>
          <w:rFonts w:asciiTheme="minorEastAsia" w:eastAsiaTheme="minorEastAsia" w:hAnsiTheme="minorEastAsia" w:cs="新細明體" w:hint="eastAsia"/>
        </w:rPr>
        <w:t>親自</w:t>
      </w:r>
      <w:r w:rsidR="0005336A">
        <w:rPr>
          <w:rFonts w:asciiTheme="minorEastAsia" w:eastAsiaTheme="minorEastAsia" w:hAnsiTheme="minorEastAsia" w:cs="新細明體" w:hint="eastAsia"/>
        </w:rPr>
        <w:t>頒發「親子共學獎」表揚2組三代</w:t>
      </w:r>
      <w:proofErr w:type="gramStart"/>
      <w:r w:rsidR="0005336A">
        <w:rPr>
          <w:rFonts w:asciiTheme="minorEastAsia" w:eastAsiaTheme="minorEastAsia" w:hAnsiTheme="minorEastAsia" w:cs="新細明體" w:hint="eastAsia"/>
        </w:rPr>
        <w:t>同堂共學</w:t>
      </w:r>
      <w:proofErr w:type="gramEnd"/>
      <w:r w:rsidR="0005336A">
        <w:rPr>
          <w:rFonts w:asciiTheme="minorEastAsia" w:eastAsiaTheme="minorEastAsia" w:hAnsiTheme="minorEastAsia" w:cs="新細明體" w:hint="eastAsia"/>
        </w:rPr>
        <w:t>的家庭</w:t>
      </w:r>
      <w:r w:rsidR="00273E22">
        <w:rPr>
          <w:rFonts w:ascii="標楷體" w:eastAsia="標楷體" w:hAnsi="標楷體" w:cs="新細明體" w:hint="eastAsia"/>
        </w:rPr>
        <w:t>、</w:t>
      </w:r>
      <w:r w:rsidR="0005336A">
        <w:rPr>
          <w:rFonts w:asciiTheme="minorEastAsia" w:eastAsiaTheme="minorEastAsia" w:hAnsiTheme="minorEastAsia" w:cs="新細明體" w:hint="eastAsia"/>
        </w:rPr>
        <w:t>「</w:t>
      </w:r>
      <w:r w:rsidR="0005336A" w:rsidRPr="0005336A">
        <w:rPr>
          <w:rFonts w:asciiTheme="minorEastAsia" w:eastAsiaTheme="minorEastAsia" w:hAnsiTheme="minorEastAsia" w:cs="新細明體" w:hint="eastAsia"/>
        </w:rPr>
        <w:t>終身學習獎</w:t>
      </w:r>
      <w:r w:rsidR="0005336A">
        <w:rPr>
          <w:rFonts w:asciiTheme="minorEastAsia" w:eastAsiaTheme="minorEastAsia" w:hAnsiTheme="minorEastAsia" w:cs="新細明體" w:hint="eastAsia"/>
        </w:rPr>
        <w:t>」給</w:t>
      </w:r>
      <w:r w:rsidR="00DE7C08">
        <w:rPr>
          <w:rFonts w:asciiTheme="minorEastAsia" w:eastAsiaTheme="minorEastAsia" w:hAnsiTheme="minorEastAsia" w:cs="新細明體" w:hint="eastAsia"/>
        </w:rPr>
        <w:t>3位</w:t>
      </w:r>
      <w:r w:rsidR="0005336A">
        <w:rPr>
          <w:rFonts w:asciiTheme="minorEastAsia" w:eastAsiaTheme="minorEastAsia" w:hAnsiTheme="minorEastAsia" w:cs="新細明體" w:hint="eastAsia"/>
        </w:rPr>
        <w:t>年</w:t>
      </w:r>
      <w:r w:rsidR="000D732C">
        <w:rPr>
          <w:rFonts w:asciiTheme="minorEastAsia" w:eastAsiaTheme="minorEastAsia" w:hAnsiTheme="minorEastAsia" w:cs="新細明體" w:hint="eastAsia"/>
        </w:rPr>
        <w:t>逾80歲堪為終身學習典範的</w:t>
      </w:r>
      <w:r w:rsidR="00273E22">
        <w:rPr>
          <w:rFonts w:asciiTheme="minorEastAsia" w:eastAsiaTheme="minorEastAsia" w:hAnsiTheme="minorEastAsia" w:cs="新細明體" w:hint="eastAsia"/>
        </w:rPr>
        <w:t>學</w:t>
      </w:r>
      <w:r w:rsidR="000D732C">
        <w:rPr>
          <w:rFonts w:asciiTheme="minorEastAsia" w:eastAsiaTheme="minorEastAsia" w:hAnsiTheme="minorEastAsia" w:cs="新細明體" w:hint="eastAsia"/>
        </w:rPr>
        <w:t>員及「勤學獎」給3位</w:t>
      </w:r>
      <w:proofErr w:type="gramStart"/>
      <w:r w:rsidR="000D732C">
        <w:rPr>
          <w:rFonts w:asciiTheme="minorEastAsia" w:eastAsiaTheme="minorEastAsia" w:hAnsiTheme="minorEastAsia" w:cs="新細明體" w:hint="eastAsia"/>
        </w:rPr>
        <w:t>跨多科選讀</w:t>
      </w:r>
      <w:proofErr w:type="gramEnd"/>
      <w:r w:rsidR="000D732C">
        <w:rPr>
          <w:rFonts w:asciiTheme="minorEastAsia" w:eastAsiaTheme="minorEastAsia" w:hAnsiTheme="minorEastAsia" w:cs="新細明體" w:hint="eastAsia"/>
        </w:rPr>
        <w:t>的學員代表</w:t>
      </w:r>
      <w:r w:rsidR="00273E22">
        <w:rPr>
          <w:rFonts w:asciiTheme="minorEastAsia" w:eastAsiaTheme="minorEastAsia" w:hAnsiTheme="minorEastAsia" w:cs="新細明體" w:hint="eastAsia"/>
        </w:rPr>
        <w:t>，以</w:t>
      </w:r>
      <w:r w:rsidR="0005336A">
        <w:rPr>
          <w:rFonts w:asciiTheme="minorEastAsia" w:eastAsiaTheme="minorEastAsia" w:hAnsiTheme="minorEastAsia" w:cs="新細明體" w:hint="eastAsia"/>
        </w:rPr>
        <w:t>表彰他們的勤學。</w:t>
      </w:r>
    </w:p>
    <w:p w:rsidR="008B7AD6" w:rsidRPr="00C30756" w:rsidRDefault="00E92CDE" w:rsidP="00F12C5D">
      <w:pPr>
        <w:widowControl/>
        <w:spacing w:line="360" w:lineRule="auto"/>
        <w:ind w:left="147" w:firstLineChars="200" w:firstLine="480"/>
        <w:textAlignment w:val="top"/>
        <w:rPr>
          <w:rFonts w:asciiTheme="minorEastAsia" w:eastAsiaTheme="minorEastAsia" w:hAnsiTheme="minorEastAsia" w:cs="新細明體"/>
        </w:rPr>
      </w:pPr>
      <w:r>
        <w:rPr>
          <w:rFonts w:asciiTheme="minorEastAsia" w:eastAsiaTheme="minorEastAsia" w:hAnsiTheme="minorEastAsia" w:cs="新細明體" w:hint="eastAsia"/>
        </w:rPr>
        <w:t>隨後由客家事務局</w:t>
      </w:r>
      <w:r w:rsidR="00781708">
        <w:rPr>
          <w:rFonts w:asciiTheme="minorEastAsia" w:eastAsiaTheme="minorEastAsia" w:hAnsiTheme="minorEastAsia" w:cs="新細明體" w:hint="eastAsia"/>
        </w:rPr>
        <w:t>梁正亮</w:t>
      </w:r>
      <w:r w:rsidR="00D32900">
        <w:rPr>
          <w:rFonts w:asciiTheme="minorEastAsia" w:eastAsiaTheme="minorEastAsia" w:hAnsiTheme="minorEastAsia" w:cs="新細明體" w:hint="eastAsia"/>
        </w:rPr>
        <w:t>副局長</w:t>
      </w:r>
      <w:r w:rsidR="00781708">
        <w:rPr>
          <w:rFonts w:asciiTheme="minorEastAsia" w:eastAsiaTheme="minorEastAsia" w:hAnsiTheme="minorEastAsia" w:cs="新細明體" w:hint="eastAsia"/>
        </w:rPr>
        <w:t>代表</w:t>
      </w:r>
      <w:proofErr w:type="gramStart"/>
      <w:r w:rsidR="00781708">
        <w:rPr>
          <w:rFonts w:asciiTheme="minorEastAsia" w:eastAsiaTheme="minorEastAsia" w:hAnsiTheme="minorEastAsia" w:cs="新細明體" w:hint="eastAsia"/>
        </w:rPr>
        <w:t>蔣絜</w:t>
      </w:r>
      <w:proofErr w:type="gramEnd"/>
      <w:r w:rsidR="00781708">
        <w:rPr>
          <w:rFonts w:asciiTheme="minorEastAsia" w:eastAsiaTheme="minorEastAsia" w:hAnsiTheme="minorEastAsia" w:cs="新細明體" w:hint="eastAsia"/>
        </w:rPr>
        <w:t>安局長</w:t>
      </w:r>
      <w:r>
        <w:rPr>
          <w:rFonts w:asciiTheme="minorEastAsia" w:eastAsiaTheme="minorEastAsia" w:hAnsiTheme="minorEastAsia" w:cs="新細明體" w:hint="eastAsia"/>
        </w:rPr>
        <w:t>頒發學員代表研習證明</w:t>
      </w:r>
      <w:r w:rsidR="0005336A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並</w:t>
      </w:r>
      <w:r w:rsidR="0005336A">
        <w:rPr>
          <w:rFonts w:asciiTheme="minorEastAsia" w:eastAsiaTheme="minorEastAsia" w:hAnsiTheme="minorEastAsia" w:cs="新細明體" w:hint="eastAsia"/>
        </w:rPr>
        <w:t>歡迎民眾明年參加強調親子共學的「桃園客家知識學苑」，</w:t>
      </w:r>
      <w:r w:rsidR="00124B3A">
        <w:rPr>
          <w:rFonts w:asciiTheme="minorEastAsia" w:eastAsiaTheme="minorEastAsia" w:hAnsiTheme="minorEastAsia" w:cs="新細明體" w:hint="eastAsia"/>
        </w:rPr>
        <w:t>全家一同</w:t>
      </w:r>
      <w:r w:rsidR="0005336A" w:rsidRPr="00C30756">
        <w:rPr>
          <w:rFonts w:asciiTheme="minorEastAsia" w:eastAsiaTheme="minorEastAsia" w:hAnsiTheme="minorEastAsia" w:cs="新細明體" w:hint="eastAsia"/>
        </w:rPr>
        <w:t>體驗</w:t>
      </w:r>
      <w:r w:rsidR="0005336A">
        <w:rPr>
          <w:rFonts w:asciiTheme="minorEastAsia" w:eastAsiaTheme="minorEastAsia" w:hAnsiTheme="minorEastAsia" w:cs="新細明體" w:hint="eastAsia"/>
        </w:rPr>
        <w:t>客家知識之美及終身學習的樂趣</w:t>
      </w:r>
      <w:r w:rsidR="0005336A" w:rsidRPr="00C30756">
        <w:rPr>
          <w:rFonts w:asciiTheme="minorEastAsia" w:eastAsiaTheme="minorEastAsia" w:hAnsiTheme="minorEastAsia" w:cs="新細明體" w:hint="eastAsia"/>
        </w:rPr>
        <w:t>。</w:t>
      </w:r>
      <w:r w:rsidR="00C823A4">
        <w:rPr>
          <w:rFonts w:asciiTheme="minorEastAsia" w:eastAsiaTheme="minorEastAsia" w:hAnsiTheme="minorEastAsia" w:cs="新細明體" w:hint="eastAsia"/>
        </w:rPr>
        <w:t>今年度由</w:t>
      </w:r>
      <w:r w:rsidR="0092065A" w:rsidRPr="00C30756">
        <w:rPr>
          <w:rFonts w:asciiTheme="minorEastAsia" w:eastAsiaTheme="minorEastAsia" w:hAnsiTheme="minorEastAsia" w:cs="新細明體" w:hint="eastAsia"/>
        </w:rPr>
        <w:t>桃園市</w:t>
      </w:r>
      <w:r w:rsidR="002B6DD1">
        <w:rPr>
          <w:rFonts w:asciiTheme="minorEastAsia" w:eastAsiaTheme="minorEastAsia" w:hAnsiTheme="minorEastAsia" w:cs="新細明體" w:hint="eastAsia"/>
        </w:rPr>
        <w:t>政府</w:t>
      </w:r>
      <w:r w:rsidR="0092065A" w:rsidRPr="00C30756">
        <w:rPr>
          <w:rFonts w:asciiTheme="minorEastAsia" w:eastAsiaTheme="minorEastAsia" w:hAnsiTheme="minorEastAsia" w:cs="新細明體" w:hint="eastAsia"/>
        </w:rPr>
        <w:t>客家事務局首</w:t>
      </w:r>
      <w:r w:rsidR="00C823A4">
        <w:rPr>
          <w:rFonts w:asciiTheme="minorEastAsia" w:eastAsiaTheme="minorEastAsia" w:hAnsiTheme="minorEastAsia" w:cs="新細明體" w:hint="eastAsia"/>
        </w:rPr>
        <w:t>創</w:t>
      </w:r>
      <w:r w:rsidR="00637548">
        <w:rPr>
          <w:rFonts w:asciiTheme="minorEastAsia" w:eastAsiaTheme="minorEastAsia" w:hAnsiTheme="minorEastAsia" w:cs="新細明體" w:hint="eastAsia"/>
        </w:rPr>
        <w:t>的</w:t>
      </w:r>
      <w:r w:rsidR="00083549" w:rsidRPr="00C30756">
        <w:rPr>
          <w:rFonts w:asciiTheme="minorEastAsia" w:eastAsiaTheme="minorEastAsia" w:hAnsiTheme="minorEastAsia" w:cs="新細明體" w:hint="eastAsia"/>
        </w:rPr>
        <w:t>客家婦女學苑</w:t>
      </w:r>
      <w:r w:rsidR="0092065A" w:rsidRPr="00C30756">
        <w:rPr>
          <w:rFonts w:asciiTheme="minorEastAsia" w:eastAsiaTheme="minorEastAsia" w:hAnsiTheme="minorEastAsia" w:cs="新細明體" w:hint="eastAsia"/>
        </w:rPr>
        <w:t>課程</w:t>
      </w:r>
      <w:r w:rsidR="00E14255" w:rsidRPr="00C30756">
        <w:rPr>
          <w:rFonts w:asciiTheme="minorEastAsia" w:eastAsiaTheme="minorEastAsia" w:hAnsiTheme="minorEastAsia" w:cs="新細明體" w:hint="eastAsia"/>
        </w:rPr>
        <w:t>，</w:t>
      </w:r>
      <w:r w:rsidR="00E546FD">
        <w:rPr>
          <w:rFonts w:asciiTheme="minorEastAsia" w:eastAsiaTheme="minorEastAsia" w:hAnsiTheme="minorEastAsia" w:cs="新細明體" w:hint="eastAsia"/>
        </w:rPr>
        <w:t>特別</w:t>
      </w:r>
      <w:r w:rsidR="0092065A" w:rsidRPr="00C30756">
        <w:rPr>
          <w:rFonts w:asciiTheme="minorEastAsia" w:eastAsiaTheme="minorEastAsia" w:hAnsiTheme="minorEastAsia" w:cs="新細明體" w:hint="eastAsia"/>
        </w:rPr>
        <w:t>規劃</w:t>
      </w:r>
      <w:r w:rsidR="00083549" w:rsidRPr="00C30756">
        <w:rPr>
          <w:rFonts w:asciiTheme="minorEastAsia" w:eastAsiaTheme="minorEastAsia" w:hAnsiTheme="minorEastAsia" w:cs="新細明體" w:hint="eastAsia"/>
        </w:rPr>
        <w:t>多元</w:t>
      </w:r>
      <w:r w:rsidR="0092065A" w:rsidRPr="00C30756">
        <w:rPr>
          <w:rFonts w:asciiTheme="minorEastAsia" w:eastAsiaTheme="minorEastAsia" w:hAnsiTheme="minorEastAsia" w:cs="新細明體" w:hint="eastAsia"/>
        </w:rPr>
        <w:t>的學習</w:t>
      </w:r>
      <w:r w:rsidR="00E546FD">
        <w:rPr>
          <w:rFonts w:asciiTheme="minorEastAsia" w:eastAsiaTheme="minorEastAsia" w:hAnsiTheme="minorEastAsia" w:cs="新細明體" w:hint="eastAsia"/>
        </w:rPr>
        <w:t>體驗</w:t>
      </w:r>
      <w:r w:rsidR="00083549" w:rsidRPr="00C30756">
        <w:rPr>
          <w:rFonts w:asciiTheme="minorEastAsia" w:eastAsiaTheme="minorEastAsia" w:hAnsiTheme="minorEastAsia" w:cs="新細明體" w:hint="eastAsia"/>
        </w:rPr>
        <w:t>課程，包括</w:t>
      </w:r>
      <w:r w:rsidR="005B62E9" w:rsidRPr="00C30756">
        <w:rPr>
          <w:rFonts w:asciiTheme="minorEastAsia" w:eastAsiaTheme="minorEastAsia" w:hAnsiTheme="minorEastAsia" w:cs="新細明體" w:hint="eastAsia"/>
        </w:rPr>
        <w:t>客家</w:t>
      </w:r>
      <w:r w:rsidR="003247D8">
        <w:rPr>
          <w:rFonts w:asciiTheme="minorEastAsia" w:eastAsiaTheme="minorEastAsia" w:hAnsiTheme="minorEastAsia" w:cs="新細明體" w:hint="eastAsia"/>
        </w:rPr>
        <w:t>系列</w:t>
      </w:r>
      <w:r w:rsidR="00E546FD">
        <w:rPr>
          <w:rFonts w:asciiTheme="minorEastAsia" w:eastAsiaTheme="minorEastAsia" w:hAnsiTheme="minorEastAsia" w:cs="新細明體" w:hint="eastAsia"/>
        </w:rPr>
        <w:t>課程</w:t>
      </w:r>
      <w:r w:rsidR="003247D8" w:rsidRPr="003247D8">
        <w:rPr>
          <w:rFonts w:asciiTheme="minorEastAsia" w:eastAsiaTheme="minorEastAsia" w:hAnsiTheme="minorEastAsia" w:cs="新細明體" w:hint="eastAsia"/>
        </w:rPr>
        <w:t>、工藝復興工作坊及女性客家影展，</w:t>
      </w:r>
      <w:r w:rsidR="00083549" w:rsidRPr="00C30756">
        <w:rPr>
          <w:rFonts w:asciiTheme="minorEastAsia" w:eastAsiaTheme="minorEastAsia" w:hAnsiTheme="minorEastAsia" w:cs="新細明體" w:hint="eastAsia"/>
        </w:rPr>
        <w:t>並舉辦客家名人及生活議題等</w:t>
      </w:r>
      <w:r w:rsidR="00E546FD">
        <w:rPr>
          <w:rFonts w:asciiTheme="minorEastAsia" w:eastAsiaTheme="minorEastAsia" w:hAnsiTheme="minorEastAsia" w:cs="新細明體" w:hint="eastAsia"/>
        </w:rPr>
        <w:t>精彩講座，還有熱門的親子客庄體驗活動</w:t>
      </w:r>
      <w:r w:rsidR="00962E77" w:rsidRPr="00C30756">
        <w:rPr>
          <w:rFonts w:asciiTheme="minorEastAsia" w:eastAsiaTheme="minorEastAsia" w:hAnsiTheme="minorEastAsia" w:cs="新細明體" w:hint="eastAsia"/>
        </w:rPr>
        <w:t>，</w:t>
      </w:r>
      <w:r w:rsidR="00962E77">
        <w:rPr>
          <w:rFonts w:asciiTheme="minorEastAsia" w:eastAsiaTheme="minorEastAsia" w:hAnsiTheme="minorEastAsia" w:cs="新細明體" w:hint="eastAsia"/>
        </w:rPr>
        <w:t>廣受</w:t>
      </w:r>
      <w:r w:rsidR="00962E77" w:rsidRPr="00C30756">
        <w:rPr>
          <w:rFonts w:asciiTheme="minorEastAsia" w:eastAsiaTheme="minorEastAsia" w:hAnsiTheme="minorEastAsia" w:cs="新細明體" w:hint="eastAsia"/>
        </w:rPr>
        <w:t>市民熱烈的迴響</w:t>
      </w:r>
      <w:r w:rsidR="008B7AD6" w:rsidRPr="00C30756">
        <w:rPr>
          <w:rFonts w:asciiTheme="minorEastAsia" w:eastAsiaTheme="minorEastAsia" w:hAnsiTheme="minorEastAsia" w:cs="新細明體" w:hint="eastAsia"/>
        </w:rPr>
        <w:t>。</w:t>
      </w:r>
      <w:bookmarkStart w:id="0" w:name="_GoBack"/>
      <w:bookmarkEnd w:id="0"/>
    </w:p>
    <w:p w:rsidR="002B6DD1" w:rsidRDefault="00637548" w:rsidP="00F12C5D">
      <w:pPr>
        <w:widowControl/>
        <w:spacing w:line="360" w:lineRule="auto"/>
        <w:ind w:left="147" w:firstLineChars="200" w:firstLine="480"/>
        <w:textAlignment w:val="top"/>
        <w:rPr>
          <w:rFonts w:asciiTheme="minorEastAsia" w:eastAsiaTheme="minorEastAsia" w:hAnsiTheme="minorEastAsia" w:cs="新細明體"/>
        </w:rPr>
      </w:pPr>
      <w:r>
        <w:rPr>
          <w:rFonts w:asciiTheme="minorEastAsia" w:eastAsiaTheme="minorEastAsia" w:hAnsiTheme="minorEastAsia" w:cs="新細明體" w:hint="eastAsia"/>
        </w:rPr>
        <w:t>客家族群向來十分重視</w:t>
      </w:r>
      <w:r w:rsidR="00F12C5D" w:rsidRPr="00C30756">
        <w:rPr>
          <w:rFonts w:asciiTheme="minorEastAsia" w:eastAsiaTheme="minorEastAsia" w:hAnsiTheme="minorEastAsia" w:cs="新細明體" w:hint="eastAsia"/>
        </w:rPr>
        <w:t>教育</w:t>
      </w:r>
      <w:r>
        <w:rPr>
          <w:rFonts w:asciiTheme="minorEastAsia" w:eastAsiaTheme="minorEastAsia" w:hAnsiTheme="minorEastAsia" w:cs="新細明體" w:hint="eastAsia"/>
        </w:rPr>
        <w:t>與</w:t>
      </w:r>
      <w:r w:rsidR="00F12C5D" w:rsidRPr="00C30756">
        <w:rPr>
          <w:rFonts w:asciiTheme="minorEastAsia" w:eastAsiaTheme="minorEastAsia" w:hAnsiTheme="minorEastAsia" w:cs="新細明體" w:hint="eastAsia"/>
        </w:rPr>
        <w:t>學習，「晴耕雨讀」和「耕讀傳家」更是客家族群的家訓，因此，</w:t>
      </w:r>
      <w:r w:rsidR="0092065A" w:rsidRPr="00C30756">
        <w:rPr>
          <w:rFonts w:asciiTheme="minorEastAsia" w:eastAsiaTheme="minorEastAsia" w:hAnsiTheme="minorEastAsia" w:cs="新細明體" w:hint="eastAsia"/>
        </w:rPr>
        <w:t>客家婦女學苑</w:t>
      </w:r>
      <w:r w:rsidR="00F12C5D" w:rsidRPr="00C30756">
        <w:rPr>
          <w:rFonts w:asciiTheme="minorEastAsia" w:eastAsiaTheme="minorEastAsia" w:hAnsiTheme="minorEastAsia" w:cs="新細明體" w:hint="eastAsia"/>
        </w:rPr>
        <w:t>課程設計</w:t>
      </w:r>
      <w:r w:rsidR="006926B4" w:rsidRPr="00C30756">
        <w:rPr>
          <w:rFonts w:asciiTheme="minorEastAsia" w:eastAsiaTheme="minorEastAsia" w:hAnsiTheme="minorEastAsia" w:cs="新細明體" w:hint="eastAsia"/>
        </w:rPr>
        <w:t>不同於</w:t>
      </w:r>
      <w:r w:rsidR="00F12C5D" w:rsidRPr="00C30756">
        <w:rPr>
          <w:rFonts w:asciiTheme="minorEastAsia" w:eastAsiaTheme="minorEastAsia" w:hAnsiTheme="minorEastAsia" w:cs="新細明體" w:hint="eastAsia"/>
        </w:rPr>
        <w:t>一般</w:t>
      </w:r>
      <w:r w:rsidR="006926B4" w:rsidRPr="00C30756">
        <w:rPr>
          <w:rFonts w:asciiTheme="minorEastAsia" w:eastAsiaTheme="minorEastAsia" w:hAnsiTheme="minorEastAsia" w:cs="新細明體" w:hint="eastAsia"/>
        </w:rPr>
        <w:t>體制內教育</w:t>
      </w:r>
      <w:r w:rsidR="00F12C5D" w:rsidRPr="00C30756">
        <w:rPr>
          <w:rFonts w:asciiTheme="minorEastAsia" w:eastAsiaTheme="minorEastAsia" w:hAnsiTheme="minorEastAsia" w:cs="新細明體" w:hint="eastAsia"/>
        </w:rPr>
        <w:t>機構</w:t>
      </w:r>
      <w:r w:rsidR="006926B4" w:rsidRPr="00C30756">
        <w:rPr>
          <w:rFonts w:asciiTheme="minorEastAsia" w:eastAsiaTheme="minorEastAsia" w:hAnsiTheme="minorEastAsia" w:cs="新細明體" w:hint="eastAsia"/>
        </w:rPr>
        <w:t>，</w:t>
      </w:r>
      <w:r w:rsidR="00F12C5D" w:rsidRPr="00C30756">
        <w:rPr>
          <w:rFonts w:asciiTheme="minorEastAsia" w:eastAsiaTheme="minorEastAsia" w:hAnsiTheme="minorEastAsia" w:cs="新細明體" w:hint="eastAsia"/>
        </w:rPr>
        <w:t>強調沒有學習年齡及性別的限制，希望客家婦女能帶著先生和兒女</w:t>
      </w:r>
      <w:proofErr w:type="gramStart"/>
      <w:r w:rsidR="00F12C5D" w:rsidRPr="00C30756">
        <w:rPr>
          <w:rFonts w:asciiTheme="minorEastAsia" w:eastAsiaTheme="minorEastAsia" w:hAnsiTheme="minorEastAsia" w:cs="新細明體" w:hint="eastAsia"/>
        </w:rPr>
        <w:t>一</w:t>
      </w:r>
      <w:proofErr w:type="gramEnd"/>
      <w:r w:rsidR="00F12C5D" w:rsidRPr="00C30756">
        <w:rPr>
          <w:rFonts w:asciiTheme="minorEastAsia" w:eastAsiaTheme="minorEastAsia" w:hAnsiTheme="minorEastAsia" w:cs="新細明體" w:hint="eastAsia"/>
        </w:rPr>
        <w:t>起來參與學習，今年度所規劃的</w:t>
      </w:r>
      <w:r w:rsidR="006926B4" w:rsidRPr="00C30756">
        <w:rPr>
          <w:rFonts w:asciiTheme="minorEastAsia" w:eastAsiaTheme="minorEastAsia" w:hAnsiTheme="minorEastAsia" w:cs="新細明體" w:hint="eastAsia"/>
        </w:rPr>
        <w:t>各種課程均十分適合親子</w:t>
      </w:r>
      <w:r w:rsidR="006D6813" w:rsidRPr="00C30756">
        <w:rPr>
          <w:rFonts w:asciiTheme="minorEastAsia" w:eastAsiaTheme="minorEastAsia" w:hAnsiTheme="minorEastAsia" w:cs="新細明體" w:hint="eastAsia"/>
        </w:rPr>
        <w:t>共</w:t>
      </w:r>
      <w:r w:rsidR="006926B4" w:rsidRPr="00C30756">
        <w:rPr>
          <w:rFonts w:asciiTheme="minorEastAsia" w:eastAsiaTheme="minorEastAsia" w:hAnsiTheme="minorEastAsia" w:cs="新細明體" w:hint="eastAsia"/>
        </w:rPr>
        <w:t>同學習，</w:t>
      </w:r>
      <w:r w:rsidR="006D6813" w:rsidRPr="00C30756">
        <w:rPr>
          <w:rFonts w:asciiTheme="minorEastAsia" w:eastAsiaTheme="minorEastAsia" w:hAnsiTheme="minorEastAsia" w:cs="新細明體" w:hint="eastAsia"/>
        </w:rPr>
        <w:t>如此創新學習</w:t>
      </w:r>
      <w:r w:rsidR="00D32900">
        <w:rPr>
          <w:rFonts w:ascii="標楷體" w:eastAsia="標楷體" w:hAnsi="標楷體" w:cs="新細明體" w:hint="eastAsia"/>
        </w:rPr>
        <w:t>、</w:t>
      </w:r>
      <w:r w:rsidR="006D6813" w:rsidRPr="00C30756">
        <w:rPr>
          <w:rFonts w:asciiTheme="minorEastAsia" w:eastAsiaTheme="minorEastAsia" w:hAnsiTheme="minorEastAsia" w:cs="新細明體" w:hint="eastAsia"/>
        </w:rPr>
        <w:t>翻轉教育的模式，為客家文化保存建構</w:t>
      </w:r>
      <w:r w:rsidR="00F12C5D" w:rsidRPr="00C30756">
        <w:rPr>
          <w:rFonts w:asciiTheme="minorEastAsia" w:eastAsiaTheme="minorEastAsia" w:hAnsiTheme="minorEastAsia" w:cs="新細明體" w:hint="eastAsia"/>
        </w:rPr>
        <w:t>了</w:t>
      </w:r>
      <w:r w:rsidR="006D6813" w:rsidRPr="00C30756">
        <w:rPr>
          <w:rFonts w:asciiTheme="minorEastAsia" w:eastAsiaTheme="minorEastAsia" w:hAnsiTheme="minorEastAsia" w:cs="新細明體" w:hint="eastAsia"/>
        </w:rPr>
        <w:t>新的學習</w:t>
      </w:r>
      <w:r w:rsidR="00F12C5D" w:rsidRPr="00C30756">
        <w:rPr>
          <w:rFonts w:asciiTheme="minorEastAsia" w:eastAsiaTheme="minorEastAsia" w:hAnsiTheme="minorEastAsia" w:cs="新細明體" w:hint="eastAsia"/>
        </w:rPr>
        <w:t>模式</w:t>
      </w:r>
      <w:r w:rsidR="006D6813" w:rsidRPr="00C30756">
        <w:rPr>
          <w:rFonts w:asciiTheme="minorEastAsia" w:eastAsiaTheme="minorEastAsia" w:hAnsiTheme="minorEastAsia" w:cs="新細明體" w:hint="eastAsia"/>
        </w:rPr>
        <w:t>。</w:t>
      </w:r>
      <w:r w:rsidR="00BE0F09">
        <w:rPr>
          <w:rFonts w:asciiTheme="minorEastAsia" w:eastAsiaTheme="minorEastAsia" w:hAnsiTheme="minorEastAsia" w:cs="新細明體" w:hint="eastAsia"/>
        </w:rPr>
        <w:t>因此，預計明年度「</w:t>
      </w:r>
      <w:r w:rsidR="00BE0F09" w:rsidRPr="00C30756">
        <w:rPr>
          <w:rFonts w:asciiTheme="minorEastAsia" w:eastAsiaTheme="minorEastAsia" w:hAnsiTheme="minorEastAsia" w:cs="新細明體" w:hint="eastAsia"/>
        </w:rPr>
        <w:t>客家婦女學苑</w:t>
      </w:r>
      <w:r w:rsidR="00BE0F09">
        <w:rPr>
          <w:rFonts w:asciiTheme="minorEastAsia" w:eastAsiaTheme="minorEastAsia" w:hAnsiTheme="minorEastAsia" w:cs="新細明體" w:hint="eastAsia"/>
        </w:rPr>
        <w:t>」將轉型為「桃園客家知識學苑」，</w:t>
      </w:r>
      <w:r w:rsidR="005A684D">
        <w:rPr>
          <w:rFonts w:asciiTheme="minorEastAsia" w:eastAsiaTheme="minorEastAsia" w:hAnsiTheme="minorEastAsia" w:cs="新細明體" w:hint="eastAsia"/>
        </w:rPr>
        <w:t>以婦女學苑為基礎</w:t>
      </w:r>
      <w:r w:rsidR="00BE0F09">
        <w:rPr>
          <w:rFonts w:asciiTheme="minorEastAsia" w:eastAsiaTheme="minorEastAsia" w:hAnsiTheme="minorEastAsia" w:cs="新細明體" w:hint="eastAsia"/>
        </w:rPr>
        <w:t>推動客家親子教育及終身學習</w:t>
      </w:r>
      <w:r w:rsidR="005A684D">
        <w:rPr>
          <w:rFonts w:asciiTheme="minorEastAsia" w:eastAsiaTheme="minorEastAsia" w:hAnsiTheme="minorEastAsia" w:cs="新細明體" w:hint="eastAsia"/>
        </w:rPr>
        <w:t>，並建構出桃園在地特色</w:t>
      </w:r>
      <w:r w:rsidR="00BE0F09">
        <w:rPr>
          <w:rFonts w:asciiTheme="minorEastAsia" w:eastAsiaTheme="minorEastAsia" w:hAnsiTheme="minorEastAsia" w:cs="新細明體" w:hint="eastAsia"/>
        </w:rPr>
        <w:t>。</w:t>
      </w:r>
    </w:p>
    <w:p w:rsidR="00F12C5D" w:rsidRPr="003247D8" w:rsidRDefault="00B5701E" w:rsidP="00F12C5D">
      <w:pPr>
        <w:widowControl/>
        <w:spacing w:line="360" w:lineRule="auto"/>
        <w:ind w:left="147" w:firstLineChars="200" w:firstLine="480"/>
        <w:textAlignment w:val="top"/>
        <w:rPr>
          <w:rFonts w:asciiTheme="minorEastAsia" w:eastAsiaTheme="minorEastAsia" w:hAnsiTheme="minorEastAsia" w:cs="新細明體"/>
        </w:rPr>
      </w:pPr>
      <w:r>
        <w:rPr>
          <w:rFonts w:asciiTheme="minorEastAsia" w:eastAsiaTheme="minorEastAsia" w:hAnsiTheme="minorEastAsia" w:cs="新細明體" w:hint="eastAsia"/>
        </w:rPr>
        <w:t>客家婦女學苑</w:t>
      </w:r>
      <w:r w:rsidR="007464BD">
        <w:rPr>
          <w:rFonts w:asciiTheme="minorEastAsia" w:eastAsiaTheme="minorEastAsia" w:hAnsiTheme="minorEastAsia" w:cs="新細明體" w:hint="eastAsia"/>
        </w:rPr>
        <w:t>這次結業典禮</w:t>
      </w:r>
      <w:r>
        <w:rPr>
          <w:rFonts w:asciiTheme="minorEastAsia" w:eastAsiaTheme="minorEastAsia" w:hAnsiTheme="minorEastAsia" w:cs="新細明體" w:hint="eastAsia"/>
        </w:rPr>
        <w:t>在</w:t>
      </w:r>
      <w:proofErr w:type="gramStart"/>
      <w:r w:rsidR="002B6DD1">
        <w:rPr>
          <w:rFonts w:asciiTheme="minorEastAsia" w:eastAsiaTheme="minorEastAsia" w:hAnsiTheme="minorEastAsia" w:cs="新細明體" w:hint="eastAsia"/>
        </w:rPr>
        <w:t>客家文化館</w:t>
      </w:r>
      <w:r w:rsidR="00E92CDE">
        <w:rPr>
          <w:rFonts w:asciiTheme="minorEastAsia" w:eastAsiaTheme="minorEastAsia" w:hAnsiTheme="minorEastAsia" w:cs="新細明體" w:hint="eastAsia"/>
        </w:rPr>
        <w:t>劃</w:t>
      </w:r>
      <w:r w:rsidR="003247D8">
        <w:rPr>
          <w:rFonts w:asciiTheme="minorEastAsia" w:eastAsiaTheme="minorEastAsia" w:hAnsiTheme="minorEastAsia" w:cs="新細明體" w:hint="eastAsia"/>
        </w:rPr>
        <w:t>下</w:t>
      </w:r>
      <w:proofErr w:type="gramEnd"/>
      <w:r w:rsidR="003247D8">
        <w:rPr>
          <w:rFonts w:asciiTheme="minorEastAsia" w:eastAsiaTheme="minorEastAsia" w:hAnsiTheme="minorEastAsia" w:cs="新細明體" w:hint="eastAsia"/>
        </w:rPr>
        <w:t>句點</w:t>
      </w:r>
      <w:r w:rsidR="007464BD">
        <w:rPr>
          <w:rFonts w:asciiTheme="minorEastAsia" w:eastAsiaTheme="minorEastAsia" w:hAnsiTheme="minorEastAsia" w:cs="新細明體" w:hint="eastAsia"/>
        </w:rPr>
        <w:t>，</w:t>
      </w:r>
      <w:r w:rsidR="003247D8">
        <w:rPr>
          <w:rFonts w:asciiTheme="minorEastAsia" w:eastAsiaTheme="minorEastAsia" w:hAnsiTheme="minorEastAsia" w:cs="新細明體" w:hint="eastAsia"/>
        </w:rPr>
        <w:t>提供學員舞台</w:t>
      </w:r>
      <w:r w:rsidR="002B6DD1">
        <w:rPr>
          <w:rFonts w:asciiTheme="minorEastAsia" w:eastAsiaTheme="minorEastAsia" w:hAnsiTheme="minorEastAsia" w:cs="新細明體" w:hint="eastAsia"/>
        </w:rPr>
        <w:t>展示學習成果，</w:t>
      </w:r>
      <w:r w:rsidR="003247D8">
        <w:rPr>
          <w:rFonts w:asciiTheme="minorEastAsia" w:eastAsiaTheme="minorEastAsia" w:hAnsiTheme="minorEastAsia" w:cs="新細明體" w:hint="eastAsia"/>
        </w:rPr>
        <w:t>並</w:t>
      </w:r>
      <w:r w:rsidR="002B6DD1">
        <w:rPr>
          <w:rFonts w:asciiTheme="minorEastAsia" w:eastAsiaTheme="minorEastAsia" w:hAnsiTheme="minorEastAsia" w:cs="新細明體" w:hint="eastAsia"/>
        </w:rPr>
        <w:t>邀</w:t>
      </w:r>
      <w:r w:rsidR="003247D8">
        <w:rPr>
          <w:rFonts w:asciiTheme="minorEastAsia" w:eastAsiaTheme="minorEastAsia" w:hAnsiTheme="minorEastAsia" w:cs="新細明體" w:hint="eastAsia"/>
        </w:rPr>
        <w:t>約</w:t>
      </w:r>
      <w:r w:rsidR="002B6DD1">
        <w:rPr>
          <w:rFonts w:asciiTheme="minorEastAsia" w:eastAsiaTheme="minorEastAsia" w:hAnsiTheme="minorEastAsia" w:cs="新細明體" w:hint="eastAsia"/>
        </w:rPr>
        <w:t>市民朋友明年度一起加入客家知識學苑的</w:t>
      </w:r>
      <w:r w:rsidR="003247D8">
        <w:rPr>
          <w:rFonts w:asciiTheme="minorEastAsia" w:eastAsiaTheme="minorEastAsia" w:hAnsiTheme="minorEastAsia" w:cs="新細明體" w:hint="eastAsia"/>
        </w:rPr>
        <w:t>學習</w:t>
      </w:r>
      <w:r w:rsidR="002B6DD1">
        <w:rPr>
          <w:rFonts w:asciiTheme="minorEastAsia" w:eastAsiaTheme="minorEastAsia" w:hAnsiTheme="minorEastAsia" w:cs="新細明體" w:hint="eastAsia"/>
        </w:rPr>
        <w:t>列</w:t>
      </w:r>
      <w:r w:rsidR="003247D8">
        <w:rPr>
          <w:rFonts w:asciiTheme="minorEastAsia" w:eastAsiaTheme="minorEastAsia" w:hAnsiTheme="minorEastAsia" w:cs="新細明體" w:hint="eastAsia"/>
        </w:rPr>
        <w:t>車</w:t>
      </w:r>
      <w:r w:rsidR="002B6DD1">
        <w:rPr>
          <w:rFonts w:asciiTheme="minorEastAsia" w:eastAsiaTheme="minorEastAsia" w:hAnsiTheme="minorEastAsia" w:cs="新細明體" w:hint="eastAsia"/>
        </w:rPr>
        <w:t>。</w:t>
      </w:r>
    </w:p>
    <w:sectPr w:rsidR="00F12C5D" w:rsidRPr="003247D8" w:rsidSect="00E92CD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4B" w:rsidRDefault="007F014B" w:rsidP="006C64BA">
      <w:r>
        <w:separator/>
      </w:r>
    </w:p>
  </w:endnote>
  <w:endnote w:type="continuationSeparator" w:id="0">
    <w:p w:rsidR="007F014B" w:rsidRDefault="007F014B" w:rsidP="006C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4B" w:rsidRDefault="007F014B" w:rsidP="006C64BA">
      <w:r>
        <w:separator/>
      </w:r>
    </w:p>
  </w:footnote>
  <w:footnote w:type="continuationSeparator" w:id="0">
    <w:p w:rsidR="007F014B" w:rsidRDefault="007F014B" w:rsidP="006C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B"/>
    <w:rsid w:val="00010D2C"/>
    <w:rsid w:val="00012D2C"/>
    <w:rsid w:val="00021838"/>
    <w:rsid w:val="000239E3"/>
    <w:rsid w:val="0005336A"/>
    <w:rsid w:val="00083549"/>
    <w:rsid w:val="000B5F3A"/>
    <w:rsid w:val="000C6BBA"/>
    <w:rsid w:val="000D732C"/>
    <w:rsid w:val="00124B3A"/>
    <w:rsid w:val="001F5313"/>
    <w:rsid w:val="00200C78"/>
    <w:rsid w:val="00212908"/>
    <w:rsid w:val="0025724E"/>
    <w:rsid w:val="00257698"/>
    <w:rsid w:val="002720BB"/>
    <w:rsid w:val="00273E22"/>
    <w:rsid w:val="002B6DD1"/>
    <w:rsid w:val="003247D8"/>
    <w:rsid w:val="003320A9"/>
    <w:rsid w:val="003B4AB7"/>
    <w:rsid w:val="00431117"/>
    <w:rsid w:val="00457312"/>
    <w:rsid w:val="004868C7"/>
    <w:rsid w:val="004B63B1"/>
    <w:rsid w:val="005012A3"/>
    <w:rsid w:val="00506F3A"/>
    <w:rsid w:val="00530B58"/>
    <w:rsid w:val="00575500"/>
    <w:rsid w:val="00577EFD"/>
    <w:rsid w:val="005A684D"/>
    <w:rsid w:val="005B62E9"/>
    <w:rsid w:val="00637548"/>
    <w:rsid w:val="00670186"/>
    <w:rsid w:val="00682682"/>
    <w:rsid w:val="006926B4"/>
    <w:rsid w:val="006B212D"/>
    <w:rsid w:val="006B5E04"/>
    <w:rsid w:val="006C64BA"/>
    <w:rsid w:val="006D4A93"/>
    <w:rsid w:val="006D6813"/>
    <w:rsid w:val="007143D5"/>
    <w:rsid w:val="007464BD"/>
    <w:rsid w:val="00773BEE"/>
    <w:rsid w:val="00781708"/>
    <w:rsid w:val="007A1DD8"/>
    <w:rsid w:val="007A4B7B"/>
    <w:rsid w:val="007C07D3"/>
    <w:rsid w:val="007E16BF"/>
    <w:rsid w:val="007F014B"/>
    <w:rsid w:val="007F0435"/>
    <w:rsid w:val="008643D1"/>
    <w:rsid w:val="00875382"/>
    <w:rsid w:val="008B7AD6"/>
    <w:rsid w:val="0092065A"/>
    <w:rsid w:val="00934776"/>
    <w:rsid w:val="00962E77"/>
    <w:rsid w:val="009E7379"/>
    <w:rsid w:val="009F65F9"/>
    <w:rsid w:val="00A3628D"/>
    <w:rsid w:val="00A95680"/>
    <w:rsid w:val="00AA1DCB"/>
    <w:rsid w:val="00B5701E"/>
    <w:rsid w:val="00B81A7B"/>
    <w:rsid w:val="00BD24A5"/>
    <w:rsid w:val="00BE0F09"/>
    <w:rsid w:val="00C30756"/>
    <w:rsid w:val="00C33613"/>
    <w:rsid w:val="00C6400B"/>
    <w:rsid w:val="00C823A4"/>
    <w:rsid w:val="00D12E67"/>
    <w:rsid w:val="00D32900"/>
    <w:rsid w:val="00D36414"/>
    <w:rsid w:val="00D71B50"/>
    <w:rsid w:val="00DA11C7"/>
    <w:rsid w:val="00DB4C90"/>
    <w:rsid w:val="00DC027C"/>
    <w:rsid w:val="00DE1E5B"/>
    <w:rsid w:val="00DE7C08"/>
    <w:rsid w:val="00DF4688"/>
    <w:rsid w:val="00E14255"/>
    <w:rsid w:val="00E546FD"/>
    <w:rsid w:val="00E56A2E"/>
    <w:rsid w:val="00E92CDE"/>
    <w:rsid w:val="00F040E2"/>
    <w:rsid w:val="00F12C5D"/>
    <w:rsid w:val="00F64BE8"/>
    <w:rsid w:val="00F67EE1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4BA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4BA"/>
    <w:rPr>
      <w:rFonts w:cs="Calibri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F0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4BA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4BA"/>
    <w:rPr>
      <w:rFonts w:cs="Calibri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F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583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11" w:color="D0E7E9"/>
                <w:bottom w:val="single" w:sz="2" w:space="8" w:color="D0E7E9"/>
                <w:right w:val="single" w:sz="2" w:space="0" w:color="D0E7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kka.tycg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來趣客庄～體驗割稻之美</dc:title>
  <dc:creator>User</dc:creator>
  <cp:lastModifiedBy>user</cp:lastModifiedBy>
  <cp:revision>14</cp:revision>
  <cp:lastPrinted>2015-11-28T03:21:00Z</cp:lastPrinted>
  <dcterms:created xsi:type="dcterms:W3CDTF">2015-11-28T03:05:00Z</dcterms:created>
  <dcterms:modified xsi:type="dcterms:W3CDTF">2015-11-28T03:45:00Z</dcterms:modified>
</cp:coreProperties>
</file>