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40"/>
        <w:gridCol w:w="1080"/>
        <w:gridCol w:w="2120"/>
      </w:tblGrid>
      <w:tr w:rsidR="008627FD" w:rsidRPr="00305945" w:rsidTr="005E174A">
        <w:trPr>
          <w:cantSplit/>
          <w:trHeight w:val="64"/>
        </w:trPr>
        <w:tc>
          <w:tcPr>
            <w:tcW w:w="594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8627FD" w:rsidRPr="00305945" w:rsidRDefault="008627FD" w:rsidP="005E174A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305945">
              <w:rPr>
                <w:rFonts w:ascii="標楷體" w:eastAsia="標楷體" w:hAnsi="標楷體" w:cs="標楷體" w:hint="eastAsia"/>
                <w:color w:val="FFFFFF"/>
              </w:rPr>
              <w:t>新</w:t>
            </w:r>
            <w:r w:rsidRPr="00305945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305945">
              <w:rPr>
                <w:rFonts w:ascii="標楷體" w:eastAsia="標楷體" w:hAnsi="標楷體" w:cs="標楷體" w:hint="eastAsia"/>
                <w:color w:val="FFFFFF"/>
              </w:rPr>
              <w:t>聞</w:t>
            </w:r>
            <w:r w:rsidRPr="00305945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305945">
              <w:rPr>
                <w:rFonts w:ascii="標楷體" w:eastAsia="標楷體" w:hAnsi="標楷體" w:cs="標楷體" w:hint="eastAsia"/>
                <w:color w:val="FFFFFF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5E174A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5E174A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桃園市桃園區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縣府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路</w:t>
            </w:r>
            <w:r w:rsidR="008627FD" w:rsidRPr="00305945">
              <w:rPr>
                <w:rFonts w:ascii="標楷體" w:eastAsia="標楷體" w:hAnsi="標楷體" w:cs="標楷體"/>
                <w:spacing w:val="-4"/>
                <w:kern w:val="0"/>
              </w:rPr>
              <w:t>21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電話：</w:t>
            </w:r>
            <w:r w:rsidRPr="00305945">
              <w:rPr>
                <w:rFonts w:ascii="標楷體" w:eastAsia="標楷體" w:hAnsi="標楷體" w:cs="標楷體"/>
              </w:rPr>
              <w:t>3322592</w:t>
            </w:r>
          </w:p>
        </w:tc>
      </w:tr>
      <w:tr w:rsidR="008627FD" w:rsidRPr="00305945" w:rsidTr="005E174A">
        <w:trPr>
          <w:cantSplit/>
          <w:trHeight w:val="74"/>
        </w:trPr>
        <w:tc>
          <w:tcPr>
            <w:tcW w:w="5940" w:type="dxa"/>
            <w:tcBorders>
              <w:top w:val="nil"/>
              <w:right w:val="nil"/>
            </w:tcBorders>
          </w:tcPr>
          <w:p w:rsidR="008627FD" w:rsidRPr="00305945" w:rsidRDefault="008627FD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傳真：</w:t>
            </w:r>
            <w:r>
              <w:rPr>
                <w:rFonts w:ascii="標楷體" w:eastAsia="標楷體" w:hAnsi="標楷體" w:cs="標楷體"/>
              </w:rPr>
              <w:t>33</w:t>
            </w:r>
            <w:r>
              <w:rPr>
                <w:rFonts w:ascii="標楷體" w:eastAsia="標楷體" w:hAnsi="標楷體" w:cs="標楷體" w:hint="eastAsia"/>
              </w:rPr>
              <w:t>63806</w:t>
            </w:r>
          </w:p>
        </w:tc>
      </w:tr>
      <w:tr w:rsidR="008627FD" w:rsidRPr="00305945" w:rsidTr="005E174A">
        <w:trPr>
          <w:cantSplit/>
        </w:trPr>
        <w:tc>
          <w:tcPr>
            <w:tcW w:w="5940" w:type="dxa"/>
          </w:tcPr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中華民國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10</w:t>
            </w:r>
            <w:r w:rsidR="00F419CF">
              <w:rPr>
                <w:rFonts w:ascii="標楷體" w:eastAsia="標楷體" w:hAnsi="標楷體" w:cs="標楷體" w:hint="eastAsia"/>
                <w:spacing w:val="-4"/>
                <w:kern w:val="0"/>
              </w:rPr>
              <w:t>5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年</w:t>
            </w:r>
            <w:r w:rsidR="00F419CF">
              <w:rPr>
                <w:rFonts w:ascii="標楷體" w:eastAsia="標楷體" w:hAnsi="標楷體" w:cs="標楷體" w:hint="eastAsia"/>
                <w:spacing w:val="-4"/>
                <w:kern w:val="0"/>
              </w:rPr>
              <w:t>5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月</w:t>
            </w:r>
            <w:r w:rsidR="001C2C27">
              <w:rPr>
                <w:rFonts w:ascii="標楷體" w:eastAsia="標楷體" w:hAnsi="標楷體" w:cs="標楷體" w:hint="eastAsia"/>
                <w:spacing w:val="-4"/>
                <w:kern w:val="0"/>
              </w:rPr>
              <w:t>20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日發布，並透過網際網路同步發送</w:t>
            </w:r>
          </w:p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bCs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網址：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http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：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//www.tyccc.gov.tw</w:t>
            </w:r>
          </w:p>
        </w:tc>
        <w:tc>
          <w:tcPr>
            <w:tcW w:w="3200" w:type="dxa"/>
            <w:gridSpan w:val="2"/>
          </w:tcPr>
          <w:p w:rsidR="008627FD" w:rsidRPr="00305945" w:rsidRDefault="008627FD" w:rsidP="005E174A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本稿連絡人：</w:t>
            </w:r>
            <w:r w:rsidR="002E5E6F">
              <w:rPr>
                <w:rFonts w:ascii="標楷體" w:eastAsia="標楷體" w:hAnsi="標楷體" w:cs="標楷體" w:hint="eastAsia"/>
                <w:kern w:val="0"/>
              </w:rPr>
              <w:t>湯喻甯</w:t>
            </w:r>
          </w:p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 w:cs="標楷體"/>
                <w:spacing w:val="-2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電話：</w:t>
            </w:r>
            <w:r w:rsidRPr="00305945">
              <w:rPr>
                <w:rFonts w:ascii="標楷體" w:eastAsia="標楷體" w:hAnsi="標楷體" w:cs="標楷體"/>
                <w:spacing w:val="-2"/>
                <w:kern w:val="0"/>
              </w:rPr>
              <w:t>(03)3322592</w:t>
            </w: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轉</w:t>
            </w:r>
            <w:r>
              <w:rPr>
                <w:rFonts w:ascii="標楷體" w:eastAsia="標楷體" w:hAnsi="標楷體" w:cs="標楷體"/>
                <w:spacing w:val="-2"/>
                <w:kern w:val="0"/>
              </w:rPr>
              <w:t>8</w:t>
            </w:r>
            <w:r>
              <w:rPr>
                <w:rFonts w:ascii="標楷體" w:eastAsia="標楷體" w:hAnsi="標楷體" w:cs="標楷體" w:hint="eastAsia"/>
                <w:spacing w:val="-2"/>
                <w:kern w:val="0"/>
              </w:rPr>
              <w:t>30</w:t>
            </w:r>
            <w:r w:rsidR="002E5E6F">
              <w:rPr>
                <w:rFonts w:ascii="標楷體" w:eastAsia="標楷體" w:hAnsi="標楷體" w:cs="標楷體" w:hint="eastAsia"/>
                <w:spacing w:val="-2"/>
                <w:kern w:val="0"/>
              </w:rPr>
              <w:t>4</w:t>
            </w:r>
          </w:p>
        </w:tc>
      </w:tr>
    </w:tbl>
    <w:p w:rsidR="00E12E23" w:rsidRDefault="002E5E6F" w:rsidP="007012C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F419CF">
        <w:rPr>
          <w:rFonts w:ascii="標楷體" w:eastAsia="標楷體" w:hAnsi="標楷體" w:hint="eastAsia"/>
          <w:b/>
          <w:sz w:val="32"/>
          <w:szCs w:val="32"/>
        </w:rPr>
        <w:t>2016桃園</w:t>
      </w:r>
      <w:r>
        <w:rPr>
          <w:rFonts w:ascii="標楷體" w:eastAsia="標楷體" w:hAnsi="標楷體" w:hint="eastAsia"/>
          <w:b/>
          <w:sz w:val="32"/>
          <w:szCs w:val="32"/>
        </w:rPr>
        <w:t>管樂嘉年華」</w:t>
      </w:r>
      <w:r w:rsidR="009D7C6E">
        <w:rPr>
          <w:rFonts w:ascii="標楷體" w:eastAsia="標楷體" w:hAnsi="標楷體" w:hint="eastAsia"/>
          <w:b/>
          <w:sz w:val="32"/>
          <w:szCs w:val="32"/>
        </w:rPr>
        <w:t>草地音樂會</w:t>
      </w:r>
    </w:p>
    <w:p w:rsidR="007012CD" w:rsidRDefault="009D7C6E" w:rsidP="007012C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5/21-5/22平鎮新勢公園盛大登場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534C2F" w:rsidRPr="00F419CF" w:rsidRDefault="00534C2F" w:rsidP="007012CD">
      <w:pPr>
        <w:spacing w:line="360" w:lineRule="exact"/>
        <w:rPr>
          <w:rFonts w:ascii="標楷體" w:eastAsia="標楷體" w:hAnsi="標楷體" w:cs="Times New Roman"/>
          <w:bCs/>
        </w:rPr>
      </w:pPr>
    </w:p>
    <w:p w:rsidR="00F97A00" w:rsidRPr="003402A5" w:rsidRDefault="009D7C6E" w:rsidP="00F57B06">
      <w:pPr>
        <w:adjustRightInd w:val="0"/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2A5">
        <w:rPr>
          <w:rFonts w:ascii="標楷體" w:eastAsia="標楷體" w:hAnsi="標楷體" w:hint="eastAsia"/>
          <w:color w:val="000000" w:themeColor="text1"/>
          <w:sz w:val="28"/>
          <w:szCs w:val="28"/>
        </w:rPr>
        <w:t>「2016桃園管樂嘉年華」系列活動自</w:t>
      </w:r>
      <w:r w:rsidR="00F97A00" w:rsidRPr="003402A5">
        <w:rPr>
          <w:rFonts w:ascii="標楷體" w:eastAsia="標楷體" w:hAnsi="標楷體" w:hint="eastAsia"/>
          <w:color w:val="000000" w:themeColor="text1"/>
          <w:sz w:val="28"/>
          <w:szCs w:val="28"/>
        </w:rPr>
        <w:t>5月14</w:t>
      </w:r>
      <w:r w:rsidRPr="003402A5">
        <w:rPr>
          <w:rFonts w:ascii="標楷體" w:eastAsia="標楷體" w:hAnsi="標楷體" w:hint="eastAsia"/>
          <w:color w:val="000000" w:themeColor="text1"/>
          <w:sz w:val="28"/>
          <w:szCs w:val="28"/>
        </w:rPr>
        <w:t>日展開以來，已至</w:t>
      </w:r>
      <w:r w:rsidR="00673239" w:rsidRPr="003402A5">
        <w:rPr>
          <w:rFonts w:ascii="標楷體" w:eastAsia="標楷體" w:hAnsi="標楷體" w:hint="eastAsia"/>
          <w:color w:val="000000" w:themeColor="text1"/>
          <w:sz w:val="28"/>
          <w:szCs w:val="28"/>
        </w:rPr>
        <w:t>桃園各地商圈、景點辦理多場</w:t>
      </w:r>
      <w:r w:rsidR="00F97A00" w:rsidRPr="003402A5">
        <w:rPr>
          <w:rFonts w:ascii="標楷體" w:eastAsia="標楷體" w:hAnsi="標楷體" w:hint="eastAsia"/>
          <w:color w:val="000000" w:themeColor="text1"/>
          <w:sz w:val="28"/>
          <w:szCs w:val="28"/>
        </w:rPr>
        <w:t>「遇見管</w:t>
      </w:r>
      <w:r w:rsidR="00673239" w:rsidRPr="003402A5">
        <w:rPr>
          <w:rFonts w:ascii="標楷體" w:eastAsia="標楷體" w:hAnsi="標楷體" w:hint="eastAsia"/>
          <w:color w:val="000000" w:themeColor="text1"/>
          <w:sz w:val="28"/>
          <w:szCs w:val="28"/>
        </w:rPr>
        <w:t>樂</w:t>
      </w:r>
      <w:r w:rsidR="00F97A00" w:rsidRPr="003402A5">
        <w:rPr>
          <w:rFonts w:ascii="標楷體" w:eastAsia="標楷體" w:hAnsi="標楷體" w:hint="eastAsia"/>
          <w:color w:val="000000" w:themeColor="text1"/>
          <w:sz w:val="28"/>
          <w:szCs w:val="28"/>
        </w:rPr>
        <w:t>音樂會」，</w:t>
      </w:r>
      <w:r w:rsidR="00673239" w:rsidRPr="003402A5">
        <w:rPr>
          <w:rFonts w:ascii="標楷體" w:eastAsia="標楷體" w:hAnsi="標楷體" w:hint="eastAsia"/>
          <w:color w:val="000000" w:themeColor="text1"/>
          <w:sz w:val="28"/>
          <w:szCs w:val="28"/>
        </w:rPr>
        <w:t>也</w:t>
      </w:r>
      <w:r w:rsidR="00F97A00" w:rsidRPr="003402A5">
        <w:rPr>
          <w:rFonts w:ascii="標楷體" w:eastAsia="標楷體" w:hAnsi="標楷體" w:hint="eastAsia"/>
          <w:color w:val="000000" w:themeColor="text1"/>
          <w:sz w:val="28"/>
          <w:szCs w:val="28"/>
        </w:rPr>
        <w:t>獲得</w:t>
      </w:r>
      <w:r w:rsidR="00673239" w:rsidRPr="003402A5">
        <w:rPr>
          <w:rFonts w:ascii="標楷體" w:eastAsia="標楷體" w:hAnsi="標楷體" w:hint="eastAsia"/>
          <w:color w:val="000000" w:themeColor="text1"/>
          <w:sz w:val="28"/>
          <w:szCs w:val="28"/>
        </w:rPr>
        <w:t>參與</w:t>
      </w:r>
      <w:r w:rsidR="00F97A00" w:rsidRPr="003402A5">
        <w:rPr>
          <w:rFonts w:ascii="標楷體" w:eastAsia="標楷體" w:hAnsi="標楷體" w:hint="eastAsia"/>
          <w:color w:val="000000" w:themeColor="text1"/>
          <w:sz w:val="28"/>
          <w:szCs w:val="28"/>
        </w:rPr>
        <w:t>民眾熱烈回響</w:t>
      </w:r>
      <w:r w:rsidR="00673239" w:rsidRPr="003402A5">
        <w:rPr>
          <w:rFonts w:ascii="標楷體" w:eastAsia="標楷體" w:hAnsi="標楷體" w:hint="eastAsia"/>
          <w:color w:val="000000" w:themeColor="text1"/>
          <w:sz w:val="28"/>
          <w:szCs w:val="28"/>
        </w:rPr>
        <w:t>，接下來</w:t>
      </w:r>
      <w:r w:rsidR="003402A5" w:rsidRPr="003402A5">
        <w:rPr>
          <w:rFonts w:ascii="標楷體" w:eastAsia="標楷體" w:hAnsi="標楷體" w:hint="eastAsia"/>
          <w:color w:val="000000" w:themeColor="text1"/>
          <w:sz w:val="28"/>
          <w:szCs w:val="28"/>
        </w:rPr>
        <w:t>即將登場的草地音樂會，也規劃了「風華薩克斯風」與「管樂饗宴」雙主題，並邀請到林育群、林芯儀與台北青年管樂團共演，連續兩天在平鎮新勢公園演出，將讓喜愛管樂的民眾一飽耳福</w:t>
      </w:r>
      <w:r w:rsidR="00F97A00" w:rsidRPr="003402A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5E6F" w:rsidRDefault="00235CE7" w:rsidP="00F57B06">
      <w:pPr>
        <w:adjustRightInd w:val="0"/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桃園市文化局長</w:t>
      </w:r>
      <w:r w:rsidRPr="00235CE7">
        <w:rPr>
          <w:rFonts w:ascii="標楷體" w:eastAsia="標楷體" w:hAnsi="標楷體" w:hint="eastAsia"/>
          <w:color w:val="000000" w:themeColor="text1"/>
          <w:sz w:val="28"/>
          <w:szCs w:val="28"/>
          <w:lang w:eastAsia="ja-JP"/>
        </w:rPr>
        <w:t>莊秀美</w:t>
      </w:r>
      <w:r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表示，</w:t>
      </w:r>
      <w:r w:rsidR="003402A5">
        <w:rPr>
          <w:rFonts w:ascii="標楷體" w:eastAsia="標楷體" w:hAnsi="標楷體" w:hint="eastAsia"/>
          <w:color w:val="000000" w:themeColor="text1"/>
          <w:sz w:val="28"/>
          <w:szCs w:val="28"/>
        </w:rPr>
        <w:t>今年桃園管樂嘉年華安排豐富多元的活動，明後兩天的草地音樂會，除了安排管樂演出外，也安排管樂小講堂，讓觀眾在欣賞管樂之餘也能吸收管樂知識，並在樂聲中度過愉快的週末午後</w:t>
      </w:r>
      <w:r w:rsidR="00C13DCD"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66D29" w:rsidRPr="00A837EA" w:rsidRDefault="00F97A00" w:rsidP="00C66D29">
      <w:pPr>
        <w:adjustRightInd w:val="0"/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5/21「風華薩克斯風」邀請</w:t>
      </w:r>
      <w:r w:rsidR="003402A5"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到國內</w:t>
      </w:r>
      <w:r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薩克幫重奏團、飛舞薩克斯風四重奏及魏廣晧老師與東華大學音樂系爵士樂團</w:t>
      </w:r>
      <w:r w:rsidR="003402A5"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帶來精彩的爵士</w:t>
      </w:r>
      <w:r w:rsidR="00C66D29"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風演奏</w:t>
      </w:r>
      <w:r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；5/22「管樂饗宴」邀請</w:t>
      </w:r>
      <w:r w:rsidR="003402A5"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桃園在地團隊</w:t>
      </w:r>
      <w:r w:rsidR="00C66D29"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金喇叭銅管五重奏及</w:t>
      </w:r>
      <w:r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葉樹涵教授與國立臺灣師範大學管樂隊、金頌銅管樂團等</w:t>
      </w:r>
      <w:r w:rsidR="00C66D29"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帶來豐富的管樂曲目，</w:t>
      </w:r>
      <w:r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緊接著草地音樂會後更邀請</w:t>
      </w:r>
      <w:r w:rsidR="00C66D29"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到</w:t>
      </w:r>
      <w:r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動畫冰雪奇緣主題曲「Let it Go」華語</w:t>
      </w:r>
      <w:r w:rsidR="00C66D29"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版</w:t>
      </w:r>
      <w:r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原唱人林芯儀與享譽國際的奇蹟美聲男歌手林育群，搭配台北青年管樂團，攜手帶來跨界演出。</w:t>
      </w:r>
    </w:p>
    <w:p w:rsidR="00A837EA" w:rsidRPr="00A837EA" w:rsidRDefault="00C66D29" w:rsidP="00C66D29">
      <w:pPr>
        <w:adjustRightInd w:val="0"/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5/28</w:t>
      </w:r>
      <w:r w:rsidR="00A837EA"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還有精彩的變換隊形及學生聯演在桃園巨蛋體育館壓軸登場，來自國內外的行進樂隊將輪番登台，演出內容精彩可期</w:t>
      </w:r>
      <w:r w:rsidR="00F97A00"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，主辦單位邀</w:t>
      </w:r>
      <w:r w:rsidR="00F97A00" w:rsidRPr="00A837EA">
        <w:rPr>
          <w:rFonts w:ascii="標楷體" w:eastAsia="標楷體" w:hAnsi="標楷體"/>
          <w:color w:val="000000" w:themeColor="text1"/>
          <w:sz w:val="28"/>
          <w:szCs w:val="28"/>
        </w:rPr>
        <w:t>請民眾</w:t>
      </w:r>
      <w:r w:rsidR="00F97A00"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親臨現場</w:t>
      </w:r>
      <w:r w:rsidR="001142AB">
        <w:rPr>
          <w:rFonts w:ascii="標楷體" w:eastAsia="標楷體" w:hAnsi="標楷體" w:hint="eastAsia"/>
          <w:color w:val="000000" w:themeColor="text1"/>
          <w:sz w:val="28"/>
          <w:szCs w:val="28"/>
        </w:rPr>
        <w:t>聆聽不同於</w:t>
      </w:r>
      <w:r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以往的管樂呈現</w:t>
      </w:r>
      <w:r w:rsidR="00A837EA"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，所有活動皆自由入場，現場填寫活動問卷還能兌換限量小禮哦!</w:t>
      </w:r>
    </w:p>
    <w:p w:rsidR="00F97A00" w:rsidRPr="00A837EA" w:rsidRDefault="00F97A00" w:rsidP="00A837EA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詳情請上活動官方網站</w:t>
      </w:r>
      <w:hyperlink r:id="rId7" w:history="1">
        <w:r w:rsidRPr="00A837EA">
          <w:rPr>
            <w:rFonts w:ascii="標楷體" w:eastAsia="標楷體" w:hAnsi="標楷體" w:hint="eastAsia"/>
            <w:color w:val="000000" w:themeColor="text1"/>
            <w:sz w:val="28"/>
            <w:szCs w:val="28"/>
          </w:rPr>
          <w:t>http://www.tybf.tw</w:t>
        </w:r>
      </w:hyperlink>
      <w:r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查詢，或於Facebook搜尋「桃園管樂嘉年華」。</w:t>
      </w:r>
    </w:p>
    <w:p w:rsidR="00F97A00" w:rsidRPr="00A837EA" w:rsidRDefault="00F97A00" w:rsidP="00F97A00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37EA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桃園市政府文化局：</w:t>
      </w:r>
      <w:r w:rsidRPr="00A837EA">
        <w:rPr>
          <w:rFonts w:ascii="標楷體" w:eastAsia="標楷體" w:hAnsi="標楷體"/>
          <w:color w:val="000000" w:themeColor="text1"/>
          <w:sz w:val="28"/>
          <w:szCs w:val="28"/>
        </w:rPr>
        <w:t>http://www.tyccc.gov.tw/</w:t>
      </w:r>
    </w:p>
    <w:p w:rsidR="00C66D29" w:rsidRPr="0063183C" w:rsidRDefault="00C13DCD" w:rsidP="00C66D2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946A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464582" w:rsidRPr="0063183C" w:rsidRDefault="00464582" w:rsidP="0063183C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64582" w:rsidRPr="0063183C" w:rsidSect="005D1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598" w:rsidRDefault="00844598" w:rsidP="00D72581">
      <w:r>
        <w:separator/>
      </w:r>
    </w:p>
  </w:endnote>
  <w:endnote w:type="continuationSeparator" w:id="1">
    <w:p w:rsidR="00844598" w:rsidRDefault="00844598" w:rsidP="00D7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598" w:rsidRDefault="00844598" w:rsidP="00D72581">
      <w:r>
        <w:separator/>
      </w:r>
    </w:p>
  </w:footnote>
  <w:footnote w:type="continuationSeparator" w:id="1">
    <w:p w:rsidR="00844598" w:rsidRDefault="00844598" w:rsidP="00D72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0A4"/>
    <w:rsid w:val="00030E47"/>
    <w:rsid w:val="0003193A"/>
    <w:rsid w:val="00033A15"/>
    <w:rsid w:val="00035F41"/>
    <w:rsid w:val="00041861"/>
    <w:rsid w:val="000432E5"/>
    <w:rsid w:val="00045859"/>
    <w:rsid w:val="00055C6B"/>
    <w:rsid w:val="00060096"/>
    <w:rsid w:val="00071D10"/>
    <w:rsid w:val="00084E8A"/>
    <w:rsid w:val="00093B22"/>
    <w:rsid w:val="000B100E"/>
    <w:rsid w:val="000B1493"/>
    <w:rsid w:val="000B2FCF"/>
    <w:rsid w:val="000B7B6E"/>
    <w:rsid w:val="000C3E19"/>
    <w:rsid w:val="000C4F82"/>
    <w:rsid w:val="000D60A4"/>
    <w:rsid w:val="000D706A"/>
    <w:rsid w:val="00102EBC"/>
    <w:rsid w:val="00112DD2"/>
    <w:rsid w:val="001142AB"/>
    <w:rsid w:val="001226A3"/>
    <w:rsid w:val="0012646E"/>
    <w:rsid w:val="00126AEB"/>
    <w:rsid w:val="00134D18"/>
    <w:rsid w:val="00151B1D"/>
    <w:rsid w:val="0015791B"/>
    <w:rsid w:val="00163342"/>
    <w:rsid w:val="0016733D"/>
    <w:rsid w:val="001709CF"/>
    <w:rsid w:val="00170CD9"/>
    <w:rsid w:val="001722C6"/>
    <w:rsid w:val="00174630"/>
    <w:rsid w:val="0017631C"/>
    <w:rsid w:val="00195CE1"/>
    <w:rsid w:val="001A0652"/>
    <w:rsid w:val="001B03D4"/>
    <w:rsid w:val="001B32F2"/>
    <w:rsid w:val="001C2C27"/>
    <w:rsid w:val="001C5386"/>
    <w:rsid w:val="001C5BB5"/>
    <w:rsid w:val="001F28AF"/>
    <w:rsid w:val="00207D40"/>
    <w:rsid w:val="00231EE4"/>
    <w:rsid w:val="00235CE7"/>
    <w:rsid w:val="00243E1B"/>
    <w:rsid w:val="0024561F"/>
    <w:rsid w:val="00261794"/>
    <w:rsid w:val="0026194D"/>
    <w:rsid w:val="00265999"/>
    <w:rsid w:val="0027006A"/>
    <w:rsid w:val="00273830"/>
    <w:rsid w:val="0027437A"/>
    <w:rsid w:val="00282204"/>
    <w:rsid w:val="002C2484"/>
    <w:rsid w:val="002D2F15"/>
    <w:rsid w:val="002D4182"/>
    <w:rsid w:val="002E5E6F"/>
    <w:rsid w:val="002E677F"/>
    <w:rsid w:val="003071EF"/>
    <w:rsid w:val="003255A6"/>
    <w:rsid w:val="00326A38"/>
    <w:rsid w:val="00331220"/>
    <w:rsid w:val="003401B4"/>
    <w:rsid w:val="003402A5"/>
    <w:rsid w:val="0034447E"/>
    <w:rsid w:val="00346B2E"/>
    <w:rsid w:val="00350300"/>
    <w:rsid w:val="0035463A"/>
    <w:rsid w:val="00365351"/>
    <w:rsid w:val="00365544"/>
    <w:rsid w:val="003744DB"/>
    <w:rsid w:val="003923EA"/>
    <w:rsid w:val="00394FC6"/>
    <w:rsid w:val="003A36EF"/>
    <w:rsid w:val="003A5302"/>
    <w:rsid w:val="003B047D"/>
    <w:rsid w:val="003C7FDF"/>
    <w:rsid w:val="003F1BAB"/>
    <w:rsid w:val="003F29B0"/>
    <w:rsid w:val="003F4E22"/>
    <w:rsid w:val="00401067"/>
    <w:rsid w:val="00406034"/>
    <w:rsid w:val="00410A35"/>
    <w:rsid w:val="00412653"/>
    <w:rsid w:val="00413B67"/>
    <w:rsid w:val="00416C04"/>
    <w:rsid w:val="00434093"/>
    <w:rsid w:val="004342E4"/>
    <w:rsid w:val="00440019"/>
    <w:rsid w:val="00462FA2"/>
    <w:rsid w:val="00463E72"/>
    <w:rsid w:val="00464582"/>
    <w:rsid w:val="0047183C"/>
    <w:rsid w:val="00472455"/>
    <w:rsid w:val="00472B93"/>
    <w:rsid w:val="00474BF4"/>
    <w:rsid w:val="004761B5"/>
    <w:rsid w:val="00480530"/>
    <w:rsid w:val="00485F3B"/>
    <w:rsid w:val="004A47D0"/>
    <w:rsid w:val="004A7008"/>
    <w:rsid w:val="004B158A"/>
    <w:rsid w:val="004B6A36"/>
    <w:rsid w:val="004E4207"/>
    <w:rsid w:val="004F06D7"/>
    <w:rsid w:val="005018BC"/>
    <w:rsid w:val="00504241"/>
    <w:rsid w:val="00510964"/>
    <w:rsid w:val="00512FB9"/>
    <w:rsid w:val="005203E4"/>
    <w:rsid w:val="005232A9"/>
    <w:rsid w:val="00534C2F"/>
    <w:rsid w:val="005353A8"/>
    <w:rsid w:val="00537931"/>
    <w:rsid w:val="00553600"/>
    <w:rsid w:val="00553639"/>
    <w:rsid w:val="00562674"/>
    <w:rsid w:val="005832F2"/>
    <w:rsid w:val="00584D9F"/>
    <w:rsid w:val="005945C2"/>
    <w:rsid w:val="00594637"/>
    <w:rsid w:val="005C0B00"/>
    <w:rsid w:val="005C2F5E"/>
    <w:rsid w:val="005D2209"/>
    <w:rsid w:val="005D3219"/>
    <w:rsid w:val="005D4F5D"/>
    <w:rsid w:val="005D5C25"/>
    <w:rsid w:val="005E44F6"/>
    <w:rsid w:val="005E48E3"/>
    <w:rsid w:val="005E6783"/>
    <w:rsid w:val="005F0B1B"/>
    <w:rsid w:val="00602BBB"/>
    <w:rsid w:val="00613C3D"/>
    <w:rsid w:val="00617C5A"/>
    <w:rsid w:val="00627063"/>
    <w:rsid w:val="0063183C"/>
    <w:rsid w:val="006363F8"/>
    <w:rsid w:val="00655E66"/>
    <w:rsid w:val="006565F8"/>
    <w:rsid w:val="006642F1"/>
    <w:rsid w:val="00673239"/>
    <w:rsid w:val="006806EC"/>
    <w:rsid w:val="00684784"/>
    <w:rsid w:val="00684F7C"/>
    <w:rsid w:val="00692DE3"/>
    <w:rsid w:val="00697FA7"/>
    <w:rsid w:val="006A1B67"/>
    <w:rsid w:val="006B51D0"/>
    <w:rsid w:val="006C12D1"/>
    <w:rsid w:val="006C5C2D"/>
    <w:rsid w:val="006C7915"/>
    <w:rsid w:val="006E51C8"/>
    <w:rsid w:val="007012CD"/>
    <w:rsid w:val="00711AA7"/>
    <w:rsid w:val="00716875"/>
    <w:rsid w:val="0073018B"/>
    <w:rsid w:val="0073060E"/>
    <w:rsid w:val="00734DB0"/>
    <w:rsid w:val="00764FBB"/>
    <w:rsid w:val="00782652"/>
    <w:rsid w:val="0079166B"/>
    <w:rsid w:val="007A4A4E"/>
    <w:rsid w:val="007A73DD"/>
    <w:rsid w:val="007B117D"/>
    <w:rsid w:val="007C4AF1"/>
    <w:rsid w:val="007C7E74"/>
    <w:rsid w:val="007D4FE1"/>
    <w:rsid w:val="007E3175"/>
    <w:rsid w:val="007F4CEE"/>
    <w:rsid w:val="008123FB"/>
    <w:rsid w:val="00812A62"/>
    <w:rsid w:val="00814711"/>
    <w:rsid w:val="00816EED"/>
    <w:rsid w:val="0082172A"/>
    <w:rsid w:val="008309C8"/>
    <w:rsid w:val="00844598"/>
    <w:rsid w:val="00844C46"/>
    <w:rsid w:val="00856C2D"/>
    <w:rsid w:val="008627FD"/>
    <w:rsid w:val="00866A25"/>
    <w:rsid w:val="008721D5"/>
    <w:rsid w:val="008752D2"/>
    <w:rsid w:val="00881F55"/>
    <w:rsid w:val="00882516"/>
    <w:rsid w:val="0089222D"/>
    <w:rsid w:val="008931BF"/>
    <w:rsid w:val="008A331A"/>
    <w:rsid w:val="008A6ED5"/>
    <w:rsid w:val="008B6BD3"/>
    <w:rsid w:val="008D49AA"/>
    <w:rsid w:val="008D64DE"/>
    <w:rsid w:val="008E6CCD"/>
    <w:rsid w:val="008F2AAE"/>
    <w:rsid w:val="00916190"/>
    <w:rsid w:val="00952A0F"/>
    <w:rsid w:val="00962566"/>
    <w:rsid w:val="00966083"/>
    <w:rsid w:val="009739FB"/>
    <w:rsid w:val="00992060"/>
    <w:rsid w:val="009A2ED8"/>
    <w:rsid w:val="009A3E47"/>
    <w:rsid w:val="009B2BCE"/>
    <w:rsid w:val="009B3FDA"/>
    <w:rsid w:val="009C050F"/>
    <w:rsid w:val="009C5E1C"/>
    <w:rsid w:val="009D2838"/>
    <w:rsid w:val="009D7C6E"/>
    <w:rsid w:val="009E1E4B"/>
    <w:rsid w:val="009F2799"/>
    <w:rsid w:val="00A03808"/>
    <w:rsid w:val="00A129E2"/>
    <w:rsid w:val="00A145D7"/>
    <w:rsid w:val="00A157F8"/>
    <w:rsid w:val="00A222F4"/>
    <w:rsid w:val="00A261D9"/>
    <w:rsid w:val="00A43095"/>
    <w:rsid w:val="00A524FD"/>
    <w:rsid w:val="00A61B64"/>
    <w:rsid w:val="00A77C79"/>
    <w:rsid w:val="00A82C54"/>
    <w:rsid w:val="00A837EA"/>
    <w:rsid w:val="00A85504"/>
    <w:rsid w:val="00A87502"/>
    <w:rsid w:val="00A91ED7"/>
    <w:rsid w:val="00AB2257"/>
    <w:rsid w:val="00AB2F4F"/>
    <w:rsid w:val="00AC25AE"/>
    <w:rsid w:val="00AD04FC"/>
    <w:rsid w:val="00AD286F"/>
    <w:rsid w:val="00AE057A"/>
    <w:rsid w:val="00AE6489"/>
    <w:rsid w:val="00AF02DC"/>
    <w:rsid w:val="00AF3CAF"/>
    <w:rsid w:val="00AF7281"/>
    <w:rsid w:val="00B00144"/>
    <w:rsid w:val="00B0057C"/>
    <w:rsid w:val="00B0091D"/>
    <w:rsid w:val="00B02B00"/>
    <w:rsid w:val="00B06785"/>
    <w:rsid w:val="00B1615C"/>
    <w:rsid w:val="00B165FA"/>
    <w:rsid w:val="00B31CD6"/>
    <w:rsid w:val="00B33D98"/>
    <w:rsid w:val="00B40CA2"/>
    <w:rsid w:val="00B450EB"/>
    <w:rsid w:val="00B46D47"/>
    <w:rsid w:val="00B4771C"/>
    <w:rsid w:val="00B53DE7"/>
    <w:rsid w:val="00B5767D"/>
    <w:rsid w:val="00B57F32"/>
    <w:rsid w:val="00B6472D"/>
    <w:rsid w:val="00B65401"/>
    <w:rsid w:val="00B65A3E"/>
    <w:rsid w:val="00B67D38"/>
    <w:rsid w:val="00B73F3E"/>
    <w:rsid w:val="00B7664F"/>
    <w:rsid w:val="00B77205"/>
    <w:rsid w:val="00B92978"/>
    <w:rsid w:val="00BA6F75"/>
    <w:rsid w:val="00BC304A"/>
    <w:rsid w:val="00BD4996"/>
    <w:rsid w:val="00BD75EE"/>
    <w:rsid w:val="00BE0489"/>
    <w:rsid w:val="00BE7DAA"/>
    <w:rsid w:val="00BF09BC"/>
    <w:rsid w:val="00BF1F10"/>
    <w:rsid w:val="00C06F38"/>
    <w:rsid w:val="00C13DCD"/>
    <w:rsid w:val="00C2002A"/>
    <w:rsid w:val="00C24E6C"/>
    <w:rsid w:val="00C313A5"/>
    <w:rsid w:val="00C429AA"/>
    <w:rsid w:val="00C54E22"/>
    <w:rsid w:val="00C61FB4"/>
    <w:rsid w:val="00C66D29"/>
    <w:rsid w:val="00C71CCB"/>
    <w:rsid w:val="00C72D43"/>
    <w:rsid w:val="00C8723D"/>
    <w:rsid w:val="00C87A84"/>
    <w:rsid w:val="00C91FA1"/>
    <w:rsid w:val="00C94919"/>
    <w:rsid w:val="00CA2A56"/>
    <w:rsid w:val="00CB1EBF"/>
    <w:rsid w:val="00CD3D6F"/>
    <w:rsid w:val="00CD55C6"/>
    <w:rsid w:val="00CE0D98"/>
    <w:rsid w:val="00CE24AE"/>
    <w:rsid w:val="00CE5E0B"/>
    <w:rsid w:val="00CE720A"/>
    <w:rsid w:val="00CF7C50"/>
    <w:rsid w:val="00D10B1C"/>
    <w:rsid w:val="00D10F95"/>
    <w:rsid w:val="00D16310"/>
    <w:rsid w:val="00D1770A"/>
    <w:rsid w:val="00D30C29"/>
    <w:rsid w:val="00D36CFA"/>
    <w:rsid w:val="00D401A2"/>
    <w:rsid w:val="00D441B7"/>
    <w:rsid w:val="00D57CFB"/>
    <w:rsid w:val="00D60750"/>
    <w:rsid w:val="00D62667"/>
    <w:rsid w:val="00D66172"/>
    <w:rsid w:val="00D72581"/>
    <w:rsid w:val="00D85C1E"/>
    <w:rsid w:val="00D922B0"/>
    <w:rsid w:val="00D927F0"/>
    <w:rsid w:val="00D946AD"/>
    <w:rsid w:val="00D96789"/>
    <w:rsid w:val="00D97D7B"/>
    <w:rsid w:val="00DA1F7A"/>
    <w:rsid w:val="00DA5761"/>
    <w:rsid w:val="00DB1462"/>
    <w:rsid w:val="00DB1C9D"/>
    <w:rsid w:val="00DB5B04"/>
    <w:rsid w:val="00DB7D0D"/>
    <w:rsid w:val="00DC32C8"/>
    <w:rsid w:val="00DD05E2"/>
    <w:rsid w:val="00DD3353"/>
    <w:rsid w:val="00DD43E3"/>
    <w:rsid w:val="00DD66DA"/>
    <w:rsid w:val="00DE6826"/>
    <w:rsid w:val="00DE6906"/>
    <w:rsid w:val="00DF19B3"/>
    <w:rsid w:val="00E02A02"/>
    <w:rsid w:val="00E070FC"/>
    <w:rsid w:val="00E100CE"/>
    <w:rsid w:val="00E12E23"/>
    <w:rsid w:val="00E318D0"/>
    <w:rsid w:val="00E3584B"/>
    <w:rsid w:val="00E37FA3"/>
    <w:rsid w:val="00E42349"/>
    <w:rsid w:val="00E45AC1"/>
    <w:rsid w:val="00E5775E"/>
    <w:rsid w:val="00E60BD1"/>
    <w:rsid w:val="00E73210"/>
    <w:rsid w:val="00E93BE1"/>
    <w:rsid w:val="00EA1B2F"/>
    <w:rsid w:val="00EA5832"/>
    <w:rsid w:val="00EA677E"/>
    <w:rsid w:val="00EB2A2E"/>
    <w:rsid w:val="00EB5AA1"/>
    <w:rsid w:val="00EB77A8"/>
    <w:rsid w:val="00EC078D"/>
    <w:rsid w:val="00EC649C"/>
    <w:rsid w:val="00EC7848"/>
    <w:rsid w:val="00EE0C21"/>
    <w:rsid w:val="00EE5E6D"/>
    <w:rsid w:val="00F02501"/>
    <w:rsid w:val="00F0267E"/>
    <w:rsid w:val="00F02695"/>
    <w:rsid w:val="00F0723A"/>
    <w:rsid w:val="00F12144"/>
    <w:rsid w:val="00F129AC"/>
    <w:rsid w:val="00F147AC"/>
    <w:rsid w:val="00F20244"/>
    <w:rsid w:val="00F21D4C"/>
    <w:rsid w:val="00F2571D"/>
    <w:rsid w:val="00F30451"/>
    <w:rsid w:val="00F320E2"/>
    <w:rsid w:val="00F37724"/>
    <w:rsid w:val="00F419CF"/>
    <w:rsid w:val="00F47495"/>
    <w:rsid w:val="00F51765"/>
    <w:rsid w:val="00F51FC6"/>
    <w:rsid w:val="00F52C1B"/>
    <w:rsid w:val="00F57B06"/>
    <w:rsid w:val="00F65DEF"/>
    <w:rsid w:val="00F66E66"/>
    <w:rsid w:val="00F7411B"/>
    <w:rsid w:val="00F80AE8"/>
    <w:rsid w:val="00F80EFA"/>
    <w:rsid w:val="00F96E57"/>
    <w:rsid w:val="00F97A00"/>
    <w:rsid w:val="00FA7380"/>
    <w:rsid w:val="00FB50BB"/>
    <w:rsid w:val="00FB6A2E"/>
    <w:rsid w:val="00FC58AC"/>
    <w:rsid w:val="00FC781D"/>
    <w:rsid w:val="00FD27C9"/>
    <w:rsid w:val="00FD601C"/>
    <w:rsid w:val="00FD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A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264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1264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A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264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1264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bf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41F9-C9AB-4BF1-A5B6-9072FCD4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</Words>
  <Characters>747</Characters>
  <Application>Microsoft Office Word</Application>
  <DocSecurity>0</DocSecurity>
  <Lines>6</Lines>
  <Paragraphs>1</Paragraphs>
  <ScaleCrop>false</ScaleCrop>
  <Company>SYNNEX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2015-08-03T09:24:00Z</cp:lastPrinted>
  <dcterms:created xsi:type="dcterms:W3CDTF">2016-05-18T09:28:00Z</dcterms:created>
  <dcterms:modified xsi:type="dcterms:W3CDTF">2016-05-20T02:11:00Z</dcterms:modified>
</cp:coreProperties>
</file>