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674" w:rsidRPr="0058002F" w:rsidRDefault="00764674" w:rsidP="00764674">
      <w:pPr>
        <w:autoSpaceDE w:val="0"/>
        <w:autoSpaceDN w:val="0"/>
        <w:adjustRightInd w:val="0"/>
        <w:ind w:leftChars="933" w:left="2239"/>
        <w:rPr>
          <w:rFonts w:ascii="標楷體" w:eastAsia="標楷體" w:hAnsi="標楷體" w:cs="DFKaiShu-SB-Estd-BF"/>
          <w:b/>
          <w:kern w:val="0"/>
          <w:sz w:val="40"/>
          <w:szCs w:val="40"/>
        </w:rPr>
      </w:pPr>
      <w:bookmarkStart w:id="0" w:name="_GoBack"/>
      <w:bookmarkEnd w:id="0"/>
      <w:r>
        <w:rPr>
          <w:rFonts w:ascii="標楷體" w:eastAsia="標楷體" w:hAnsi="標楷體" w:cs="DFKaiShu-SB-Estd-BF" w:hint="eastAsia"/>
          <w:b/>
          <w:noProof/>
          <w:kern w:val="0"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40640</wp:posOffset>
            </wp:positionV>
            <wp:extent cx="1514475" cy="1397000"/>
            <wp:effectExtent l="19050" t="0" r="9525" b="0"/>
            <wp:wrapTight wrapText="bothSides">
              <wp:wrapPolygon edited="0">
                <wp:start x="-272" y="0"/>
                <wp:lineTo x="-272" y="21207"/>
                <wp:lineTo x="21736" y="21207"/>
                <wp:lineTo x="21736" y="0"/>
                <wp:lineTo x="-272" y="0"/>
              </wp:wrapPolygon>
            </wp:wrapTight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002F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法務部行政執行署桃園分署新聞稿</w:t>
      </w:r>
    </w:p>
    <w:p w:rsidR="00764674" w:rsidRPr="001A47B3" w:rsidRDefault="00764674" w:rsidP="00764674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發稿日期：</w:t>
      </w:r>
      <w:r w:rsidRPr="001A47B3">
        <w:rPr>
          <w:rFonts w:ascii="標楷體" w:eastAsia="標楷體" w:hAnsi="標楷體" w:cs="新細明體"/>
          <w:kern w:val="0"/>
          <w:szCs w:val="24"/>
        </w:rPr>
        <w:t>10</w:t>
      </w:r>
      <w:r w:rsidR="000708AA">
        <w:rPr>
          <w:rFonts w:ascii="標楷體" w:eastAsia="標楷體" w:hAnsi="標楷體" w:cs="新細明體" w:hint="eastAsia"/>
          <w:kern w:val="0"/>
          <w:szCs w:val="24"/>
        </w:rPr>
        <w:t>5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年</w:t>
      </w:r>
      <w:r w:rsidR="00C61BA5">
        <w:rPr>
          <w:rFonts w:ascii="標楷體" w:eastAsia="標楷體" w:hAnsi="標楷體" w:cs="新細明體" w:hint="eastAsia"/>
          <w:kern w:val="0"/>
          <w:szCs w:val="24"/>
        </w:rPr>
        <w:t>1</w:t>
      </w:r>
      <w:r w:rsidR="00833C67">
        <w:rPr>
          <w:rFonts w:ascii="標楷體" w:eastAsia="標楷體" w:hAnsi="標楷體" w:cs="新細明體" w:hint="eastAsia"/>
          <w:kern w:val="0"/>
          <w:szCs w:val="24"/>
        </w:rPr>
        <w:t>2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月</w:t>
      </w:r>
      <w:r w:rsidR="005B4D8F">
        <w:rPr>
          <w:rFonts w:ascii="標楷體" w:eastAsia="標楷體" w:hAnsi="標楷體" w:cs="新細明體" w:hint="eastAsia"/>
          <w:kern w:val="0"/>
          <w:szCs w:val="24"/>
        </w:rPr>
        <w:t>9</w:t>
      </w:r>
      <w:r w:rsidR="00AC6288">
        <w:rPr>
          <w:rFonts w:ascii="標楷體" w:eastAsia="標楷體" w:hAnsi="標楷體" w:cs="新細明體" w:hint="eastAsia"/>
          <w:kern w:val="0"/>
          <w:szCs w:val="24"/>
        </w:rPr>
        <w:t>日</w:t>
      </w:r>
    </w:p>
    <w:p w:rsidR="00764674" w:rsidRPr="001A47B3" w:rsidRDefault="00764674" w:rsidP="00764674">
      <w:pPr>
        <w:autoSpaceDE w:val="0"/>
        <w:autoSpaceDN w:val="0"/>
        <w:adjustRightInd w:val="0"/>
        <w:ind w:leftChars="1289" w:left="3094"/>
        <w:jc w:val="both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發稿單位：執行科</w:t>
      </w:r>
    </w:p>
    <w:p w:rsidR="00764674" w:rsidRPr="001A47B3" w:rsidRDefault="00764674" w:rsidP="00764674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 絡</w:t>
      </w:r>
      <w:r w:rsidRPr="001A47B3">
        <w:rPr>
          <w:rFonts w:ascii="標楷體" w:eastAsia="標楷體" w:hAnsi="標楷體" w:cs="新細明體"/>
          <w:kern w:val="0"/>
          <w:szCs w:val="24"/>
        </w:rPr>
        <w:t xml:space="preserve"> </w:t>
      </w:r>
      <w:r w:rsidR="000708AA">
        <w:rPr>
          <w:rFonts w:ascii="標楷體" w:eastAsia="標楷體" w:hAnsi="標楷體" w:cs="新細明體" w:hint="eastAsia"/>
          <w:kern w:val="0"/>
          <w:szCs w:val="24"/>
        </w:rPr>
        <w:t>人：主任行政執行</w:t>
      </w:r>
      <w:r w:rsidR="000C7BFD">
        <w:rPr>
          <w:rFonts w:ascii="標楷體" w:eastAsia="標楷體" w:hAnsi="標楷體" w:cs="新細明體" w:hint="eastAsia"/>
          <w:kern w:val="0"/>
          <w:szCs w:val="24"/>
        </w:rPr>
        <w:t>官</w:t>
      </w:r>
      <w:r w:rsidR="000708AA">
        <w:rPr>
          <w:rFonts w:ascii="標楷體" w:eastAsia="標楷體" w:hAnsi="標楷體" w:cs="新細明體" w:hint="eastAsia"/>
          <w:kern w:val="0"/>
          <w:szCs w:val="24"/>
        </w:rPr>
        <w:t>穆治平</w:t>
      </w:r>
    </w:p>
    <w:p w:rsidR="00764674" w:rsidRPr="001A47B3" w:rsidRDefault="00764674" w:rsidP="00764674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絡電話：</w:t>
      </w:r>
      <w:r w:rsidRPr="001A47B3">
        <w:rPr>
          <w:rFonts w:ascii="標楷體" w:eastAsia="標楷體" w:hAnsi="標楷體" w:cs="新細明體"/>
          <w:kern w:val="0"/>
          <w:szCs w:val="24"/>
        </w:rPr>
        <w:t xml:space="preserve">03-3578933 </w:t>
      </w:r>
      <w:r>
        <w:rPr>
          <w:rFonts w:ascii="標楷體" w:eastAsia="標楷體" w:hAnsi="標楷體" w:cs="新細明體" w:hint="eastAsia"/>
          <w:kern w:val="0"/>
          <w:szCs w:val="24"/>
        </w:rPr>
        <w:t xml:space="preserve">             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編號：</w:t>
      </w:r>
      <w:r>
        <w:rPr>
          <w:rFonts w:ascii="標楷體" w:eastAsia="標楷體" w:hAnsi="標楷體" w:cs="新細明體"/>
          <w:kern w:val="0"/>
          <w:szCs w:val="24"/>
        </w:rPr>
        <w:t>0</w:t>
      </w:r>
      <w:r w:rsidR="00660274">
        <w:rPr>
          <w:rFonts w:ascii="標楷體" w:eastAsia="標楷體" w:hAnsi="標楷體" w:cs="新細明體" w:hint="eastAsia"/>
          <w:kern w:val="0"/>
          <w:szCs w:val="24"/>
        </w:rPr>
        <w:t>0</w:t>
      </w:r>
      <w:r w:rsidR="006C57A7">
        <w:rPr>
          <w:rFonts w:ascii="標楷體" w:eastAsia="標楷體" w:hAnsi="標楷體" w:cs="新細明體" w:hint="eastAsia"/>
          <w:kern w:val="0"/>
          <w:szCs w:val="24"/>
        </w:rPr>
        <w:t>6</w:t>
      </w:r>
    </w:p>
    <w:p w:rsidR="00764674" w:rsidRDefault="00CB1C3A" w:rsidP="00764674">
      <w:pPr>
        <w:ind w:firstLineChars="400" w:firstLine="112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201930</wp:posOffset>
                </wp:positionV>
                <wp:extent cx="5514975" cy="635"/>
                <wp:effectExtent l="0" t="19050" r="9525" b="3746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49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pt;margin-top:15.9pt;width:434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jH5IAIAAD4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" strokeweight="3pt"/>
            </w:pict>
          </mc:Fallback>
        </mc:AlternateContent>
      </w:r>
    </w:p>
    <w:p w:rsidR="00B50B3D" w:rsidRPr="00CC527B" w:rsidRDefault="006C57A7" w:rsidP="00764674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桃園分署</w:t>
      </w:r>
      <w:r w:rsidR="00A249A1">
        <w:rPr>
          <w:rFonts w:ascii="標楷體" w:eastAsia="標楷體" w:hAnsi="標楷體" w:hint="eastAsia"/>
          <w:b/>
          <w:sz w:val="32"/>
          <w:szCs w:val="32"/>
        </w:rPr>
        <w:t>重型</w:t>
      </w:r>
      <w:r w:rsidR="00B50B3D">
        <w:rPr>
          <w:rFonts w:ascii="標楷體" w:eastAsia="標楷體" w:hAnsi="標楷體" w:hint="eastAsia"/>
          <w:b/>
          <w:sz w:val="32"/>
          <w:szCs w:val="32"/>
        </w:rPr>
        <w:t>機車</w:t>
      </w:r>
      <w:r w:rsidR="005B4D8F">
        <w:rPr>
          <w:rFonts w:ascii="標楷體" w:eastAsia="標楷體" w:hAnsi="標楷體" w:hint="eastAsia"/>
          <w:b/>
          <w:sz w:val="32"/>
          <w:szCs w:val="32"/>
        </w:rPr>
        <w:t>欠繳稅費案件</w:t>
      </w:r>
      <w:r w:rsidR="00B50B3D">
        <w:rPr>
          <w:rFonts w:ascii="標楷體" w:eastAsia="標楷體" w:hAnsi="標楷體" w:hint="eastAsia"/>
          <w:b/>
          <w:sz w:val="32"/>
          <w:szCs w:val="32"/>
        </w:rPr>
        <w:t>專案執行</w:t>
      </w:r>
      <w:r>
        <w:rPr>
          <w:rFonts w:ascii="標楷體" w:eastAsia="標楷體" w:hAnsi="標楷體" w:hint="eastAsia"/>
          <w:b/>
          <w:sz w:val="32"/>
          <w:szCs w:val="32"/>
        </w:rPr>
        <w:t>成果豐碩</w:t>
      </w:r>
    </w:p>
    <w:p w:rsidR="0015310C" w:rsidRDefault="00107550" w:rsidP="00C567AA">
      <w:pPr>
        <w:snapToGrid w:val="0"/>
        <w:spacing w:line="500" w:lineRule="atLeast"/>
        <w:ind w:firstLineChars="300" w:firstLine="840"/>
        <w:jc w:val="both"/>
        <w:rPr>
          <w:rFonts w:ascii="標楷體" w:eastAsia="標楷體" w:hAnsi="標楷體" w:cs="Courier New"/>
          <w:sz w:val="28"/>
          <w:szCs w:val="28"/>
          <w:lang w:val="en-GB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法務部</w:t>
      </w:r>
      <w:r w:rsidR="00AC6288">
        <w:rPr>
          <w:rFonts w:ascii="標楷體" w:eastAsia="標楷體" w:hAnsi="標楷體" w:cs="Times New Roman" w:hint="eastAsia"/>
          <w:sz w:val="28"/>
          <w:szCs w:val="28"/>
        </w:rPr>
        <w:t>行政執行署</w:t>
      </w:r>
      <w:r w:rsidR="005E1A1C">
        <w:rPr>
          <w:rFonts w:ascii="標楷體" w:eastAsia="標楷體" w:hAnsi="標楷體" w:cs="Times New Roman" w:hint="eastAsia"/>
          <w:sz w:val="28"/>
          <w:szCs w:val="28"/>
        </w:rPr>
        <w:t>桃園分署依上級機關法務部行政執行署指令強力執行</w:t>
      </w:r>
      <w:r w:rsidR="00A249A1">
        <w:rPr>
          <w:rFonts w:ascii="標楷體" w:eastAsia="標楷體" w:hAnsi="標楷體" w:cs="Times New Roman" w:hint="eastAsia"/>
          <w:sz w:val="28"/>
          <w:szCs w:val="28"/>
        </w:rPr>
        <w:t>紅、黃牌重型機車積欠稅費專案。</w:t>
      </w:r>
      <w:r w:rsidR="005E1A1C">
        <w:rPr>
          <w:rFonts w:ascii="標楷體" w:eastAsia="標楷體" w:hAnsi="標楷體" w:cs="Times New Roman" w:hint="eastAsia"/>
          <w:sz w:val="28"/>
          <w:szCs w:val="28"/>
        </w:rPr>
        <w:t>日前</w:t>
      </w:r>
      <w:r>
        <w:rPr>
          <w:rFonts w:ascii="標楷體" w:eastAsia="標楷體" w:hAnsi="標楷體" w:cs="Courier New" w:hint="eastAsia"/>
          <w:sz w:val="28"/>
          <w:szCs w:val="28"/>
          <w:lang w:val="en-GB"/>
        </w:rPr>
        <w:t>桃園分署</w:t>
      </w:r>
      <w:r w:rsidR="005E1A1C">
        <w:rPr>
          <w:rFonts w:ascii="標楷體" w:eastAsia="標楷體" w:hAnsi="標楷體" w:cs="Courier New" w:hint="eastAsia"/>
          <w:sz w:val="28"/>
          <w:szCs w:val="28"/>
          <w:lang w:val="en-GB"/>
        </w:rPr>
        <w:t>針對</w:t>
      </w:r>
      <w:r w:rsidR="00AC6288">
        <w:rPr>
          <w:rFonts w:ascii="標楷體" w:eastAsia="標楷體" w:hAnsi="標楷體" w:cs="Courier New" w:hint="eastAsia"/>
          <w:sz w:val="28"/>
          <w:szCs w:val="28"/>
          <w:lang w:val="en-GB"/>
        </w:rPr>
        <w:t>受理案件中</w:t>
      </w:r>
      <w:r w:rsidR="00A74846">
        <w:rPr>
          <w:rFonts w:ascii="標楷體" w:eastAsia="標楷體" w:hAnsi="標楷體" w:cs="Courier New" w:hint="eastAsia"/>
          <w:sz w:val="28"/>
          <w:szCs w:val="28"/>
          <w:lang w:val="en-GB"/>
        </w:rPr>
        <w:t>紅黃牌</w:t>
      </w:r>
      <w:r w:rsidR="00C948CF">
        <w:rPr>
          <w:rFonts w:ascii="標楷體" w:eastAsia="標楷體" w:hAnsi="標楷體" w:cs="Courier New" w:hint="eastAsia"/>
          <w:sz w:val="28"/>
          <w:szCs w:val="28"/>
          <w:lang w:val="en-GB"/>
        </w:rPr>
        <w:t>的重型</w:t>
      </w:r>
      <w:r w:rsidR="00AC6288">
        <w:rPr>
          <w:rFonts w:ascii="標楷體" w:eastAsia="標楷體" w:hAnsi="標楷體" w:cs="Courier New" w:hint="eastAsia"/>
          <w:sz w:val="28"/>
          <w:szCs w:val="28"/>
          <w:lang w:val="en-GB"/>
        </w:rPr>
        <w:t>機車</w:t>
      </w:r>
      <w:r w:rsidR="008B06D9">
        <w:rPr>
          <w:rFonts w:ascii="標楷體" w:eastAsia="標楷體" w:hAnsi="標楷體" w:cs="Courier New" w:hint="eastAsia"/>
          <w:sz w:val="28"/>
          <w:szCs w:val="28"/>
          <w:lang w:val="en-GB"/>
        </w:rPr>
        <w:t>案件核發禁止</w:t>
      </w:r>
      <w:r w:rsidR="00A74846">
        <w:rPr>
          <w:rFonts w:ascii="標楷體" w:eastAsia="標楷體" w:hAnsi="標楷體" w:cs="Courier New" w:hint="eastAsia"/>
          <w:sz w:val="28"/>
          <w:szCs w:val="28"/>
          <w:lang w:val="en-GB"/>
        </w:rPr>
        <w:t>監理機關受理</w:t>
      </w:r>
      <w:r w:rsidR="008B06D9">
        <w:rPr>
          <w:rFonts w:ascii="標楷體" w:eastAsia="標楷體" w:hAnsi="標楷體" w:cs="Courier New" w:hint="eastAsia"/>
          <w:sz w:val="28"/>
          <w:szCs w:val="28"/>
          <w:lang w:val="en-GB"/>
        </w:rPr>
        <w:t>移轉</w:t>
      </w:r>
      <w:r w:rsidR="00B477DE">
        <w:rPr>
          <w:rFonts w:ascii="標楷體" w:eastAsia="標楷體" w:hAnsi="標楷體" w:cs="Courier New" w:hint="eastAsia"/>
          <w:sz w:val="28"/>
          <w:szCs w:val="28"/>
          <w:lang w:val="en-GB"/>
        </w:rPr>
        <w:t>機</w:t>
      </w:r>
      <w:r w:rsidR="008E64D8">
        <w:rPr>
          <w:rFonts w:ascii="標楷體" w:eastAsia="標楷體" w:hAnsi="標楷體" w:cs="Courier New" w:hint="eastAsia"/>
          <w:sz w:val="28"/>
          <w:szCs w:val="28"/>
          <w:lang w:val="en-GB"/>
        </w:rPr>
        <w:t>車</w:t>
      </w:r>
      <w:r w:rsidR="00A74846">
        <w:rPr>
          <w:rFonts w:ascii="標楷體" w:eastAsia="標楷體" w:hAnsi="標楷體" w:cs="Courier New" w:hint="eastAsia"/>
          <w:sz w:val="28"/>
          <w:szCs w:val="28"/>
          <w:lang w:val="en-GB"/>
        </w:rPr>
        <w:t>異動登記</w:t>
      </w:r>
      <w:r w:rsidR="008B06D9">
        <w:rPr>
          <w:rFonts w:ascii="標楷體" w:eastAsia="標楷體" w:hAnsi="標楷體" w:cs="Courier New" w:hint="eastAsia"/>
          <w:sz w:val="28"/>
          <w:szCs w:val="28"/>
          <w:lang w:val="en-GB"/>
        </w:rPr>
        <w:t>的執行命令，</w:t>
      </w:r>
      <w:r w:rsidR="005E1A1C">
        <w:rPr>
          <w:rFonts w:ascii="標楷體" w:eastAsia="標楷體" w:hAnsi="標楷體" w:cs="Courier New" w:hint="eastAsia"/>
          <w:sz w:val="28"/>
          <w:szCs w:val="28"/>
          <w:lang w:val="en-GB"/>
        </w:rPr>
        <w:t>並</w:t>
      </w:r>
      <w:r w:rsidR="008B06D9">
        <w:rPr>
          <w:rFonts w:ascii="標楷體" w:eastAsia="標楷體" w:hAnsi="標楷體" w:cs="Courier New" w:hint="eastAsia"/>
          <w:sz w:val="28"/>
          <w:szCs w:val="28"/>
          <w:lang w:val="en-GB"/>
        </w:rPr>
        <w:t>通知義務人限期繳納</w:t>
      </w:r>
      <w:r w:rsidR="008B06D9">
        <w:rPr>
          <w:rFonts w:ascii="標楷體" w:eastAsia="標楷體" w:hAnsi="標楷體" w:cs="Times New Roman" w:hint="eastAsia"/>
          <w:sz w:val="28"/>
          <w:szCs w:val="28"/>
        </w:rPr>
        <w:t>。</w:t>
      </w:r>
      <w:r w:rsidR="005E1A1C">
        <w:rPr>
          <w:rFonts w:ascii="標楷體" w:eastAsia="標楷體" w:hAnsi="標楷體" w:cs="Times New Roman" w:hint="eastAsia"/>
          <w:sz w:val="28"/>
          <w:szCs w:val="28"/>
        </w:rPr>
        <w:t>此類案件原來應繳納稅費罰鍰的義務人有736人，但只有146人在收到繳納桃園分署繳納通知後自行繳納</w:t>
      </w:r>
      <w:r w:rsidR="0015310C">
        <w:rPr>
          <w:rFonts w:ascii="標楷體" w:eastAsia="標楷體" w:hAnsi="標楷體" w:cs="Times New Roman" w:hint="eastAsia"/>
          <w:sz w:val="28"/>
          <w:szCs w:val="28"/>
        </w:rPr>
        <w:t>。其餘義務人在收到</w:t>
      </w:r>
      <w:r w:rsidR="0015310C">
        <w:rPr>
          <w:rFonts w:ascii="標楷體" w:eastAsia="標楷體" w:hAnsi="標楷體" w:cs="Courier New" w:hint="eastAsia"/>
          <w:sz w:val="28"/>
          <w:szCs w:val="28"/>
          <w:lang w:val="en-GB"/>
        </w:rPr>
        <w:t>禁止移轉機車異動登記的執行命令後繳納的人有128人。</w:t>
      </w:r>
    </w:p>
    <w:p w:rsidR="0038628B" w:rsidRDefault="008B06D9" w:rsidP="00C567AA">
      <w:pPr>
        <w:snapToGrid w:val="0"/>
        <w:spacing w:line="500" w:lineRule="atLeast"/>
        <w:ind w:firstLineChars="300" w:firstLine="840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對</w:t>
      </w:r>
      <w:r w:rsidR="00CC527B">
        <w:rPr>
          <w:rFonts w:ascii="標楷體" w:eastAsia="標楷體" w:hAnsi="標楷體" w:cs="Times New Roman" w:hint="eastAsia"/>
          <w:sz w:val="28"/>
          <w:szCs w:val="28"/>
        </w:rPr>
        <w:t>於</w:t>
      </w:r>
      <w:r>
        <w:rPr>
          <w:rFonts w:ascii="標楷體" w:eastAsia="標楷體" w:hAnsi="標楷體" w:cs="Times New Roman" w:hint="eastAsia"/>
          <w:sz w:val="28"/>
          <w:szCs w:val="28"/>
        </w:rPr>
        <w:t>禁止異動</w:t>
      </w:r>
      <w:r w:rsidR="00A74846">
        <w:rPr>
          <w:rFonts w:ascii="標楷體" w:eastAsia="標楷體" w:hAnsi="標楷體" w:cs="Times New Roman" w:hint="eastAsia"/>
          <w:sz w:val="28"/>
          <w:szCs w:val="28"/>
        </w:rPr>
        <w:t>登記</w:t>
      </w:r>
      <w:r>
        <w:rPr>
          <w:rFonts w:ascii="標楷體" w:eastAsia="標楷體" w:hAnsi="標楷體" w:cs="Times New Roman" w:hint="eastAsia"/>
          <w:sz w:val="28"/>
          <w:szCs w:val="28"/>
        </w:rPr>
        <w:t>執行命令不予理會</w:t>
      </w:r>
      <w:r w:rsidR="001B50CC">
        <w:rPr>
          <w:rFonts w:ascii="標楷體" w:eastAsia="標楷體" w:hAnsi="標楷體" w:cs="Times New Roman" w:hint="eastAsia"/>
          <w:sz w:val="28"/>
          <w:szCs w:val="28"/>
        </w:rPr>
        <w:t>的義務人</w:t>
      </w:r>
      <w:r>
        <w:rPr>
          <w:rFonts w:ascii="標楷體" w:eastAsia="標楷體" w:hAnsi="標楷體" w:cs="Times New Roman" w:hint="eastAsia"/>
          <w:sz w:val="28"/>
          <w:szCs w:val="28"/>
        </w:rPr>
        <w:t>，桃園分署</w:t>
      </w:r>
      <w:r w:rsidR="001B50CC">
        <w:rPr>
          <w:rFonts w:ascii="標楷體" w:eastAsia="標楷體" w:hAnsi="標楷體" w:cs="Times New Roman" w:hint="eastAsia"/>
          <w:sz w:val="28"/>
          <w:szCs w:val="28"/>
        </w:rPr>
        <w:t>今日</w:t>
      </w:r>
      <w:r w:rsidR="00896600">
        <w:rPr>
          <w:rFonts w:ascii="標楷體" w:eastAsia="標楷體" w:hAnsi="標楷體" w:cs="Times New Roman" w:hint="eastAsia"/>
          <w:sz w:val="28"/>
          <w:szCs w:val="28"/>
        </w:rPr>
        <w:t>立即</w:t>
      </w:r>
      <w:r w:rsidR="0015310C">
        <w:rPr>
          <w:rFonts w:ascii="標楷體" w:eastAsia="標楷體" w:hAnsi="標楷體" w:cs="Times New Roman" w:hint="eastAsia"/>
          <w:sz w:val="28"/>
          <w:szCs w:val="28"/>
        </w:rPr>
        <w:t>派員</w:t>
      </w:r>
      <w:r w:rsidR="00896600">
        <w:rPr>
          <w:rFonts w:ascii="標楷體" w:eastAsia="標楷體" w:hAnsi="標楷體" w:cs="Times New Roman" w:hint="eastAsia"/>
          <w:sz w:val="28"/>
          <w:szCs w:val="28"/>
        </w:rPr>
        <w:t>進行</w:t>
      </w:r>
      <w:r w:rsidR="0015310C">
        <w:rPr>
          <w:rFonts w:ascii="標楷體" w:eastAsia="標楷體" w:hAnsi="標楷體" w:cs="Times New Roman" w:hint="eastAsia"/>
          <w:sz w:val="28"/>
          <w:szCs w:val="28"/>
        </w:rPr>
        <w:t>查</w:t>
      </w:r>
      <w:r w:rsidR="00A74846">
        <w:rPr>
          <w:rFonts w:ascii="標楷體" w:eastAsia="標楷體" w:hAnsi="標楷體" w:cs="Times New Roman" w:hint="eastAsia"/>
          <w:sz w:val="28"/>
          <w:szCs w:val="28"/>
        </w:rPr>
        <w:t>扣</w:t>
      </w:r>
      <w:r w:rsidR="00C85B93">
        <w:rPr>
          <w:rFonts w:ascii="標楷體" w:eastAsia="標楷體" w:hAnsi="標楷體" w:cs="Times New Roman" w:hint="eastAsia"/>
          <w:sz w:val="28"/>
          <w:szCs w:val="28"/>
        </w:rPr>
        <w:t>機車</w:t>
      </w:r>
      <w:r>
        <w:rPr>
          <w:rFonts w:ascii="標楷體" w:eastAsia="標楷體" w:hAnsi="標楷體" w:cs="Times New Roman" w:hint="eastAsia"/>
          <w:sz w:val="28"/>
          <w:szCs w:val="28"/>
        </w:rPr>
        <w:t>的強力執行行為。</w:t>
      </w:r>
      <w:r w:rsidR="00A338BF">
        <w:rPr>
          <w:rFonts w:ascii="標楷體" w:eastAsia="標楷體" w:hAnsi="標楷體" w:cs="Times New Roman" w:hint="eastAsia"/>
          <w:sz w:val="28"/>
          <w:szCs w:val="28"/>
        </w:rPr>
        <w:t>雖然</w:t>
      </w:r>
      <w:r w:rsidR="0015310C">
        <w:rPr>
          <w:rFonts w:ascii="標楷體" w:eastAsia="標楷體" w:hAnsi="標楷體" w:cs="Times New Roman" w:hint="eastAsia"/>
          <w:sz w:val="28"/>
          <w:szCs w:val="28"/>
        </w:rPr>
        <w:t>機車四處移動不易掌握行蹤，桃園分署執行人員仍設法追查機車所在</w:t>
      </w:r>
      <w:r w:rsidR="00896600">
        <w:rPr>
          <w:rFonts w:ascii="標楷體" w:eastAsia="標楷體" w:hAnsi="標楷體" w:cs="Times New Roman" w:hint="eastAsia"/>
          <w:sz w:val="28"/>
          <w:szCs w:val="28"/>
        </w:rPr>
        <w:t>前往查扣。除</w:t>
      </w:r>
      <w:r w:rsidR="0015310C">
        <w:rPr>
          <w:rFonts w:ascii="標楷體" w:eastAsia="標楷體" w:hAnsi="標楷體" w:cs="Times New Roman" w:hint="eastAsia"/>
          <w:sz w:val="28"/>
          <w:szCs w:val="28"/>
        </w:rPr>
        <w:t>部分車輛被查獲後義務人立即繳清滯欠金額</w:t>
      </w:r>
      <w:r w:rsidR="00896600">
        <w:rPr>
          <w:rFonts w:ascii="標楷體" w:eastAsia="標楷體" w:hAnsi="標楷體" w:cs="Times New Roman" w:hint="eastAsia"/>
          <w:sz w:val="28"/>
          <w:szCs w:val="28"/>
        </w:rPr>
        <w:t>外</w:t>
      </w:r>
      <w:r w:rsidR="0015310C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896600">
        <w:rPr>
          <w:rFonts w:ascii="標楷體" w:eastAsia="標楷體" w:hAnsi="標楷體" w:cs="Times New Roman" w:hint="eastAsia"/>
          <w:sz w:val="28"/>
          <w:szCs w:val="28"/>
        </w:rPr>
        <w:t>執行人員當場</w:t>
      </w:r>
      <w:r w:rsidR="0015310C">
        <w:rPr>
          <w:rFonts w:ascii="標楷體" w:eastAsia="標楷體" w:hAnsi="標楷體" w:cs="Times New Roman" w:hint="eastAsia"/>
          <w:sz w:val="28"/>
          <w:szCs w:val="28"/>
        </w:rPr>
        <w:t>查扣</w:t>
      </w:r>
      <w:r w:rsidR="001E2C21" w:rsidRPr="001E2C21">
        <w:rPr>
          <w:rFonts w:ascii="標楷體" w:eastAsia="標楷體" w:hAnsi="標楷體" w:cs="Times New Roman" w:hint="eastAsia"/>
          <w:sz w:val="28"/>
          <w:szCs w:val="28"/>
        </w:rPr>
        <w:t>3</w:t>
      </w:r>
      <w:r w:rsidR="0015310C">
        <w:rPr>
          <w:rFonts w:ascii="標楷體" w:eastAsia="標楷體" w:hAnsi="標楷體" w:cs="Times New Roman" w:hint="eastAsia"/>
          <w:sz w:val="28"/>
          <w:szCs w:val="28"/>
        </w:rPr>
        <w:t>部紅牌重型機車</w:t>
      </w:r>
      <w:r w:rsidR="00515034">
        <w:rPr>
          <w:rFonts w:ascii="標楷體" w:eastAsia="標楷體" w:hAnsi="標楷體" w:cs="Times New Roman" w:hint="eastAsia"/>
          <w:sz w:val="28"/>
          <w:szCs w:val="28"/>
        </w:rPr>
        <w:t>、1部黃牌機車</w:t>
      </w:r>
      <w:r w:rsidR="0015310C">
        <w:rPr>
          <w:rFonts w:ascii="標楷體" w:eastAsia="標楷體" w:hAnsi="標楷體" w:cs="Times New Roman" w:hint="eastAsia"/>
          <w:sz w:val="28"/>
          <w:szCs w:val="28"/>
        </w:rPr>
        <w:t>運回桃園分署保管</w:t>
      </w:r>
      <w:r w:rsidR="00B94A1C">
        <w:rPr>
          <w:rFonts w:ascii="標楷體" w:eastAsia="標楷體" w:hAnsi="標楷體" w:cs="Times New Roman" w:hint="eastAsia"/>
          <w:sz w:val="28"/>
          <w:szCs w:val="28"/>
        </w:rPr>
        <w:t>。查扣的機車樣</w:t>
      </w:r>
      <w:r w:rsidR="00997544">
        <w:rPr>
          <w:rFonts w:ascii="標楷體" w:eastAsia="標楷體" w:hAnsi="標楷體" w:cs="Times New Roman" w:hint="eastAsia"/>
          <w:sz w:val="28"/>
          <w:szCs w:val="28"/>
        </w:rPr>
        <w:t>式</w:t>
      </w:r>
      <w:r w:rsidR="00B94A1C">
        <w:rPr>
          <w:rFonts w:ascii="標楷體" w:eastAsia="標楷體" w:hAnsi="標楷體" w:cs="Times New Roman" w:hint="eastAsia"/>
          <w:sz w:val="28"/>
          <w:szCs w:val="28"/>
        </w:rPr>
        <w:t>都十分新穎，是車齡不到2年的新車，廠牌分別是YAMAHA(山葉)、SUZUKI（鈴木</w:t>
      </w:r>
      <w:r w:rsidR="00B94A1C">
        <w:rPr>
          <w:rFonts w:ascii="標楷體" w:eastAsia="標楷體" w:hAnsi="標楷體" w:cs="Times New Roman"/>
          <w:sz w:val="28"/>
          <w:szCs w:val="28"/>
        </w:rPr>
        <w:t>）</w:t>
      </w:r>
      <w:r w:rsidR="00BA654E">
        <w:rPr>
          <w:rFonts w:ascii="標楷體" w:eastAsia="標楷體" w:hAnsi="標楷體" w:cs="Times New Roman"/>
          <w:sz w:val="28"/>
          <w:szCs w:val="28"/>
        </w:rPr>
        <w:t>、</w:t>
      </w:r>
      <w:r w:rsidR="00B94A1C">
        <w:rPr>
          <w:rFonts w:ascii="標楷體" w:eastAsia="標楷體" w:hAnsi="標楷體" w:cs="Times New Roman" w:hint="eastAsia"/>
          <w:sz w:val="28"/>
          <w:szCs w:val="28"/>
        </w:rPr>
        <w:t>KAWASAKI</w:t>
      </w:r>
      <w:r w:rsidR="00CB3F33">
        <w:rPr>
          <w:rFonts w:ascii="標楷體" w:eastAsia="標楷體" w:hAnsi="標楷體" w:cs="Times New Roman" w:hint="eastAsia"/>
          <w:sz w:val="28"/>
          <w:szCs w:val="28"/>
        </w:rPr>
        <w:t>（川崎）</w:t>
      </w:r>
      <w:r w:rsidR="00BA654E">
        <w:rPr>
          <w:rFonts w:ascii="標楷體" w:eastAsia="標楷體" w:hAnsi="標楷體" w:cs="Times New Roman" w:hint="eastAsia"/>
          <w:sz w:val="28"/>
          <w:szCs w:val="28"/>
        </w:rPr>
        <w:t>及PIAGGIO（比雅久）</w:t>
      </w:r>
      <w:r w:rsidR="00CB3F33">
        <w:rPr>
          <w:rFonts w:ascii="標楷體" w:eastAsia="標楷體" w:hAnsi="標楷體" w:cs="Times New Roman" w:hint="eastAsia"/>
          <w:sz w:val="28"/>
          <w:szCs w:val="28"/>
        </w:rPr>
        <w:t>，引擎汽</w:t>
      </w:r>
      <w:r w:rsidR="00B94A1C">
        <w:rPr>
          <w:rFonts w:ascii="標楷體" w:eastAsia="標楷體" w:hAnsi="標楷體" w:cs="Times New Roman" w:hint="eastAsia"/>
          <w:sz w:val="28"/>
          <w:szCs w:val="28"/>
        </w:rPr>
        <w:t>缸數</w:t>
      </w:r>
      <w:r w:rsidR="00E47DF3">
        <w:rPr>
          <w:rFonts w:ascii="標楷體" w:eastAsia="標楷體" w:hAnsi="標楷體" w:cs="Times New Roman" w:hint="eastAsia"/>
          <w:sz w:val="28"/>
          <w:szCs w:val="28"/>
        </w:rPr>
        <w:t>則</w:t>
      </w:r>
      <w:r w:rsidR="00B94A1C">
        <w:rPr>
          <w:rFonts w:ascii="標楷體" w:eastAsia="標楷體" w:hAnsi="標楷體" w:cs="Times New Roman" w:hint="eastAsia"/>
          <w:sz w:val="28"/>
          <w:szCs w:val="28"/>
        </w:rPr>
        <w:t>有689cc、645cc</w:t>
      </w:r>
      <w:r w:rsidR="00BA654E">
        <w:rPr>
          <w:rFonts w:ascii="標楷體" w:eastAsia="標楷體" w:hAnsi="標楷體" w:cs="Times New Roman" w:hint="eastAsia"/>
          <w:sz w:val="28"/>
          <w:szCs w:val="28"/>
        </w:rPr>
        <w:t>、</w:t>
      </w:r>
      <w:r w:rsidR="00B94A1C">
        <w:rPr>
          <w:rFonts w:ascii="標楷體" w:eastAsia="標楷體" w:hAnsi="標楷體" w:cs="Times New Roman" w:hint="eastAsia"/>
          <w:sz w:val="28"/>
          <w:szCs w:val="28"/>
        </w:rPr>
        <w:t>900cc</w:t>
      </w:r>
      <w:r w:rsidR="00BA654E">
        <w:rPr>
          <w:rFonts w:ascii="標楷體" w:eastAsia="標楷體" w:hAnsi="標楷體" w:cs="Times New Roman" w:hint="eastAsia"/>
          <w:sz w:val="28"/>
          <w:szCs w:val="28"/>
        </w:rPr>
        <w:t>及278cc</w:t>
      </w:r>
      <w:r w:rsidR="00B94A1C">
        <w:rPr>
          <w:rFonts w:ascii="標楷體" w:eastAsia="標楷體" w:hAnsi="標楷體" w:cs="Times New Roman" w:hint="eastAsia"/>
          <w:sz w:val="28"/>
          <w:szCs w:val="28"/>
        </w:rPr>
        <w:t>。</w:t>
      </w:r>
      <w:r w:rsidR="00A338BF">
        <w:rPr>
          <w:rFonts w:ascii="標楷體" w:eastAsia="標楷體" w:hAnsi="標楷體" w:cs="Times New Roman" w:hint="eastAsia"/>
          <w:sz w:val="28"/>
          <w:szCs w:val="28"/>
        </w:rPr>
        <w:t>桃園分署會持續調查欠繳稅費罰鍰的重型機車進行查扣，如果</w:t>
      </w:r>
      <w:r w:rsidR="0015310C">
        <w:rPr>
          <w:rFonts w:ascii="標楷體" w:eastAsia="標楷體" w:hAnsi="標楷體" w:cs="Times New Roman" w:hint="eastAsia"/>
          <w:sz w:val="28"/>
          <w:szCs w:val="28"/>
        </w:rPr>
        <w:t>義務人仍不繳納應繳</w:t>
      </w:r>
      <w:r w:rsidR="00A338BF">
        <w:rPr>
          <w:rFonts w:ascii="標楷體" w:eastAsia="標楷體" w:hAnsi="標楷體" w:cs="Times New Roman" w:hint="eastAsia"/>
          <w:sz w:val="28"/>
          <w:szCs w:val="28"/>
        </w:rPr>
        <w:t>的</w:t>
      </w:r>
      <w:r w:rsidR="0015310C">
        <w:rPr>
          <w:rFonts w:ascii="標楷體" w:eastAsia="標楷體" w:hAnsi="標楷體" w:cs="Times New Roman" w:hint="eastAsia"/>
          <w:sz w:val="28"/>
          <w:szCs w:val="28"/>
        </w:rPr>
        <w:t>稅費罰鍰，桃園分署將</w:t>
      </w:r>
      <w:r w:rsidR="00A338BF">
        <w:rPr>
          <w:rFonts w:ascii="標楷體" w:eastAsia="標楷體" w:hAnsi="標楷體" w:cs="Times New Roman" w:hint="eastAsia"/>
          <w:sz w:val="28"/>
          <w:szCs w:val="28"/>
        </w:rPr>
        <w:t>會</w:t>
      </w:r>
      <w:r w:rsidR="0015310C">
        <w:rPr>
          <w:rFonts w:ascii="標楷體" w:eastAsia="標楷體" w:hAnsi="標楷體" w:cs="Times New Roman" w:hint="eastAsia"/>
          <w:sz w:val="28"/>
          <w:szCs w:val="28"/>
        </w:rPr>
        <w:t>在明年( 106年)1月17日</w:t>
      </w:r>
      <w:r w:rsidR="00896600">
        <w:rPr>
          <w:rFonts w:ascii="標楷體" w:eastAsia="標楷體" w:hAnsi="標楷體" w:cs="Times New Roman" w:hint="eastAsia"/>
          <w:sz w:val="28"/>
          <w:szCs w:val="28"/>
        </w:rPr>
        <w:t>的「</w:t>
      </w:r>
      <w:r w:rsidR="0015310C">
        <w:rPr>
          <w:rFonts w:ascii="標楷體" w:eastAsia="標楷體" w:hAnsi="標楷體" w:cs="Times New Roman" w:hint="eastAsia"/>
          <w:sz w:val="28"/>
          <w:szCs w:val="28"/>
        </w:rPr>
        <w:t>富國100法拍</w:t>
      </w:r>
      <w:r w:rsidR="00896600">
        <w:rPr>
          <w:rFonts w:ascii="標楷體" w:eastAsia="標楷體" w:hAnsi="標楷體" w:cs="Times New Roman" w:hint="eastAsia"/>
          <w:sz w:val="28"/>
          <w:szCs w:val="28"/>
        </w:rPr>
        <w:t>」集中法拍賣會中</w:t>
      </w:r>
      <w:r w:rsidR="0015310C">
        <w:rPr>
          <w:rFonts w:ascii="標楷體" w:eastAsia="標楷體" w:hAnsi="標楷體" w:cs="Times New Roman" w:hint="eastAsia"/>
          <w:sz w:val="28"/>
          <w:szCs w:val="28"/>
        </w:rPr>
        <w:t>公開拍賣</w:t>
      </w:r>
      <w:r w:rsidR="00A338BF">
        <w:rPr>
          <w:rFonts w:ascii="標楷體" w:eastAsia="標楷體" w:hAnsi="標楷體" w:cs="Times New Roman" w:hint="eastAsia"/>
          <w:sz w:val="28"/>
          <w:szCs w:val="28"/>
        </w:rPr>
        <w:t>抵繳</w:t>
      </w:r>
      <w:r w:rsidR="0015310C">
        <w:rPr>
          <w:rFonts w:ascii="標楷體" w:eastAsia="標楷體" w:hAnsi="標楷體" w:cs="Times New Roman" w:hint="eastAsia"/>
          <w:sz w:val="28"/>
          <w:szCs w:val="28"/>
        </w:rPr>
        <w:t xml:space="preserve">。 </w:t>
      </w:r>
    </w:p>
    <w:p w:rsidR="00740EA3" w:rsidRPr="00740EA3" w:rsidRDefault="00356367" w:rsidP="00EA1799">
      <w:pPr>
        <w:spacing w:line="520" w:lineRule="exact"/>
        <w:ind w:firstLineChars="200" w:firstLine="56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在今日查扣機車過程中，部分義務人表示並不清楚是否有滯欠稅費及罰鍰，</w:t>
      </w:r>
      <w:r w:rsidR="00EA1799">
        <w:rPr>
          <w:rFonts w:ascii="標楷體" w:eastAsia="標楷體" w:hAnsi="標楷體" w:hint="eastAsia"/>
          <w:sz w:val="28"/>
          <w:szCs w:val="28"/>
        </w:rPr>
        <w:t>向執行人員</w:t>
      </w:r>
      <w:r w:rsidR="00326071">
        <w:rPr>
          <w:rFonts w:ascii="標楷體" w:eastAsia="標楷體" w:hAnsi="標楷體" w:hint="eastAsia"/>
          <w:sz w:val="28"/>
          <w:szCs w:val="28"/>
        </w:rPr>
        <w:t>詢問如何查詢汽</w:t>
      </w:r>
      <w:r>
        <w:rPr>
          <w:rFonts w:ascii="標楷體" w:eastAsia="標楷體" w:hAnsi="標楷體" w:hint="eastAsia"/>
          <w:sz w:val="28"/>
          <w:szCs w:val="28"/>
        </w:rPr>
        <w:t>機車</w:t>
      </w:r>
      <w:r w:rsidR="00740EA3" w:rsidRPr="00740EA3">
        <w:rPr>
          <w:rFonts w:ascii="標楷體" w:eastAsia="標楷體" w:hAnsi="標楷體" w:hint="eastAsia"/>
          <w:sz w:val="28"/>
          <w:szCs w:val="28"/>
        </w:rPr>
        <w:t>欠繳交通罰鍰與汽燃費之查詢與最方便繳納方式</w:t>
      </w:r>
      <w:r w:rsidR="00EA1799">
        <w:rPr>
          <w:rFonts w:ascii="標楷體" w:eastAsia="標楷體" w:hAnsi="標楷體" w:hint="eastAsia"/>
          <w:sz w:val="28"/>
          <w:szCs w:val="28"/>
        </w:rPr>
        <w:t>。</w:t>
      </w:r>
      <w:r w:rsidR="00740EA3">
        <w:rPr>
          <w:rFonts w:ascii="標楷體" w:eastAsia="標楷體" w:hAnsi="標楷體" w:hint="eastAsia"/>
          <w:sz w:val="28"/>
          <w:szCs w:val="28"/>
        </w:rPr>
        <w:t>經洽詢</w:t>
      </w:r>
      <w:r w:rsidR="00740EA3" w:rsidRPr="00740EA3">
        <w:rPr>
          <w:rFonts w:ascii="標楷體" w:eastAsia="標楷體" w:hAnsi="標楷體" w:hint="eastAsia"/>
          <w:sz w:val="28"/>
          <w:szCs w:val="28"/>
        </w:rPr>
        <w:t>桃園、中壢監理站</w:t>
      </w:r>
      <w:r w:rsidR="00740EA3">
        <w:rPr>
          <w:rFonts w:ascii="標楷體" w:eastAsia="標楷體" w:hAnsi="標楷體" w:hint="eastAsia"/>
          <w:sz w:val="28"/>
          <w:szCs w:val="28"/>
        </w:rPr>
        <w:t>及桃園</w:t>
      </w:r>
      <w:r w:rsidR="00740EA3" w:rsidRPr="00740EA3">
        <w:rPr>
          <w:rFonts w:ascii="標楷體" w:eastAsia="標楷體" w:hAnsi="標楷體" w:hint="eastAsia"/>
          <w:sz w:val="28"/>
          <w:szCs w:val="28"/>
        </w:rPr>
        <w:t>交通裁決處</w:t>
      </w:r>
      <w:r w:rsidR="00740EA3">
        <w:rPr>
          <w:rFonts w:ascii="標楷體" w:eastAsia="標楷體" w:hAnsi="標楷體" w:hint="eastAsia"/>
          <w:sz w:val="28"/>
          <w:szCs w:val="28"/>
        </w:rPr>
        <w:lastRenderedPageBreak/>
        <w:t>表示可以上網查詢</w:t>
      </w:r>
      <w:hyperlink r:id="rId9" w:history="1">
        <w:r w:rsidR="00740EA3" w:rsidRPr="00740EA3">
          <w:rPr>
            <w:rStyle w:val="a9"/>
            <w:rFonts w:ascii="標楷體" w:eastAsia="標楷體" w:hAnsi="標楷體" w:hint="eastAsia"/>
            <w:sz w:val="28"/>
            <w:szCs w:val="28"/>
          </w:rPr>
          <w:t>www.mvdis.gov.tw</w:t>
        </w:r>
      </w:hyperlink>
      <w:r w:rsidR="00740EA3" w:rsidRPr="00740EA3">
        <w:rPr>
          <w:rFonts w:ascii="標楷體" w:eastAsia="標楷體" w:hAnsi="標楷體" w:hint="eastAsia"/>
          <w:sz w:val="28"/>
          <w:szCs w:val="28"/>
        </w:rPr>
        <w:t xml:space="preserve"> (監理服務網)</w:t>
      </w:r>
      <w:r w:rsidR="00EA1799">
        <w:rPr>
          <w:rFonts w:ascii="標楷體" w:eastAsia="標楷體" w:hAnsi="標楷體" w:hint="eastAsia"/>
          <w:sz w:val="28"/>
          <w:szCs w:val="28"/>
        </w:rPr>
        <w:t>或</w:t>
      </w:r>
      <w:r w:rsidR="00740EA3" w:rsidRPr="00740EA3">
        <w:rPr>
          <w:rFonts w:ascii="標楷體" w:eastAsia="標楷體" w:hAnsi="標楷體" w:hint="eastAsia"/>
          <w:sz w:val="28"/>
          <w:szCs w:val="28"/>
        </w:rPr>
        <w:t>致電桃園、中壢監理站或交通裁決處詢問。</w:t>
      </w:r>
      <w:r w:rsidR="00EA1799">
        <w:rPr>
          <w:rFonts w:ascii="標楷體" w:eastAsia="標楷體" w:hAnsi="標楷體" w:hint="eastAsia"/>
          <w:sz w:val="28"/>
          <w:szCs w:val="28"/>
        </w:rPr>
        <w:t>至於</w:t>
      </w:r>
      <w:r w:rsidR="00740EA3" w:rsidRPr="00740EA3">
        <w:rPr>
          <w:rFonts w:ascii="標楷體" w:eastAsia="標楷體" w:hAnsi="標楷體" w:hint="eastAsia"/>
          <w:sz w:val="28"/>
          <w:szCs w:val="28"/>
        </w:rPr>
        <w:t>最方便之繳納方式</w:t>
      </w:r>
      <w:r w:rsidR="00EA1799">
        <w:rPr>
          <w:rFonts w:ascii="標楷體" w:eastAsia="標楷體" w:hAnsi="標楷體" w:hint="eastAsia"/>
          <w:sz w:val="28"/>
          <w:szCs w:val="28"/>
        </w:rPr>
        <w:t>如下</w:t>
      </w:r>
      <w:r w:rsidR="00740EA3" w:rsidRPr="00740EA3">
        <w:rPr>
          <w:rFonts w:ascii="標楷體" w:eastAsia="標楷體" w:hAnsi="標楷體" w:hint="eastAsia"/>
          <w:sz w:val="28"/>
          <w:szCs w:val="28"/>
        </w:rPr>
        <w:t>：監理服務網（線上以信用卡、銀行存款繳納交通罰鍰、燃料費，即時銷帳）</w:t>
      </w:r>
      <w:r w:rsidR="00740EA3" w:rsidRPr="00740EA3">
        <w:rPr>
          <w:rFonts w:ascii="標楷體" w:eastAsia="標楷體" w:hAnsi="標楷體" w:cs="Helvetica" w:hint="eastAsia"/>
          <w:color w:val="000000" w:themeColor="text1"/>
          <w:sz w:val="28"/>
          <w:szCs w:val="28"/>
          <w:shd w:val="clear" w:color="auto" w:fill="FFFFFF"/>
        </w:rPr>
        <w:t>交通罰鍰：持左上角「得採郵繳或向委託之金融機構繳納罰鍰 」打「 V」記號之違反道路交通管理事件通知單(紅單)，至各地郵局以即時銷案方式繳納。交通罰鍰</w:t>
      </w:r>
      <w:r w:rsidR="00EA1799">
        <w:rPr>
          <w:rFonts w:ascii="標楷體" w:eastAsia="標楷體" w:hAnsi="標楷體" w:cs="Helvetica" w:hint="eastAsia"/>
          <w:color w:val="000000" w:themeColor="text1"/>
          <w:sz w:val="28"/>
          <w:szCs w:val="28"/>
          <w:shd w:val="clear" w:color="auto" w:fill="FFFFFF"/>
        </w:rPr>
        <w:t>則可</w:t>
      </w:r>
      <w:r w:rsidR="00740EA3" w:rsidRPr="00740EA3">
        <w:rPr>
          <w:rFonts w:ascii="標楷體" w:eastAsia="標楷體" w:hAnsi="標楷體" w:cs="Helvetica" w:hint="eastAsia"/>
          <w:color w:val="000000" w:themeColor="text1"/>
          <w:sz w:val="28"/>
          <w:szCs w:val="28"/>
          <w:shd w:val="clear" w:color="auto" w:fill="FFFFFF"/>
        </w:rPr>
        <w:t>檢具違反道路交通管理事件通知單(紅單)至應到案之監理所站違章窗口辦理繳納。燃料費：</w:t>
      </w:r>
      <w:r w:rsidR="00740EA3" w:rsidRPr="00740EA3">
        <w:rPr>
          <w:rFonts w:ascii="標楷體" w:eastAsia="標楷體" w:hAnsi="標楷體" w:hint="eastAsia"/>
          <w:color w:val="000000" w:themeColor="text1"/>
          <w:sz w:val="28"/>
          <w:szCs w:val="28"/>
        </w:rPr>
        <w:t>利用7-11之ibon、萊爾富之Life-ET、來來OK之ok‧Go或全家便利商店之FamiPort多媒體資訊機補單繳費。</w:t>
      </w:r>
    </w:p>
    <w:p w:rsidR="00B73798" w:rsidRDefault="002B109F" w:rsidP="008B3CAB">
      <w:pPr>
        <w:snapToGrid w:val="0"/>
        <w:spacing w:line="500" w:lineRule="atLeas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桃園</w:t>
      </w:r>
      <w:r w:rsidRPr="00DC58D9">
        <w:rPr>
          <w:rFonts w:ascii="標楷體" w:eastAsia="標楷體" w:hAnsi="標楷體" w:hint="eastAsia"/>
          <w:sz w:val="28"/>
          <w:szCs w:val="28"/>
        </w:rPr>
        <w:t>分署</w:t>
      </w:r>
      <w:r w:rsidR="00A74846">
        <w:rPr>
          <w:rFonts w:ascii="標楷體" w:eastAsia="標楷體" w:hAnsi="標楷體" w:hint="eastAsia"/>
          <w:sz w:val="28"/>
          <w:szCs w:val="28"/>
        </w:rPr>
        <w:t>一直以來</w:t>
      </w:r>
      <w:r w:rsidRPr="00DC58D9">
        <w:rPr>
          <w:rFonts w:ascii="標楷體" w:eastAsia="標楷體" w:hAnsi="標楷體" w:hint="eastAsia"/>
          <w:sz w:val="28"/>
          <w:szCs w:val="28"/>
        </w:rPr>
        <w:t>積極督促</w:t>
      </w:r>
      <w:r w:rsidR="008E0B7F">
        <w:rPr>
          <w:rFonts w:ascii="標楷體" w:eastAsia="標楷體" w:hAnsi="標楷體" w:hint="eastAsia"/>
          <w:sz w:val="28"/>
          <w:szCs w:val="28"/>
        </w:rPr>
        <w:t>各類</w:t>
      </w:r>
      <w:r>
        <w:rPr>
          <w:rFonts w:ascii="標楷體" w:eastAsia="標楷體" w:hAnsi="標楷體" w:hint="eastAsia"/>
          <w:sz w:val="28"/>
          <w:szCs w:val="28"/>
        </w:rPr>
        <w:t>欠繳</w:t>
      </w:r>
      <w:r w:rsidR="00A74846">
        <w:rPr>
          <w:rFonts w:ascii="標楷體" w:eastAsia="標楷體" w:hAnsi="標楷體" w:hint="eastAsia"/>
          <w:sz w:val="28"/>
          <w:szCs w:val="28"/>
        </w:rPr>
        <w:t>國家稅費</w:t>
      </w:r>
      <w:r w:rsidR="008E0B7F">
        <w:rPr>
          <w:rFonts w:ascii="標楷體" w:eastAsia="標楷體" w:hAnsi="標楷體" w:hint="eastAsia"/>
          <w:sz w:val="28"/>
          <w:szCs w:val="28"/>
        </w:rPr>
        <w:t>案件的</w:t>
      </w:r>
      <w:r>
        <w:rPr>
          <w:rFonts w:ascii="標楷體" w:eastAsia="標楷體" w:hAnsi="標楷體" w:hint="eastAsia"/>
          <w:sz w:val="28"/>
          <w:szCs w:val="28"/>
        </w:rPr>
        <w:t>義務人</w:t>
      </w:r>
      <w:r w:rsidR="00A74846">
        <w:rPr>
          <w:rFonts w:ascii="標楷體" w:eastAsia="標楷體" w:hAnsi="標楷體" w:hint="eastAsia"/>
          <w:sz w:val="28"/>
          <w:szCs w:val="28"/>
        </w:rPr>
        <w:t>自動</w:t>
      </w:r>
      <w:r>
        <w:rPr>
          <w:rFonts w:ascii="標楷體" w:eastAsia="標楷體" w:hAnsi="標楷體" w:hint="eastAsia"/>
          <w:sz w:val="28"/>
          <w:szCs w:val="28"/>
        </w:rPr>
        <w:t>清繳稅款，</w:t>
      </w:r>
      <w:r w:rsidR="006579FB">
        <w:rPr>
          <w:rFonts w:ascii="標楷體" w:eastAsia="標楷體" w:hAnsi="標楷體" w:hint="eastAsia"/>
          <w:sz w:val="28"/>
          <w:szCs w:val="28"/>
        </w:rPr>
        <w:t>尤其</w:t>
      </w:r>
      <w:r w:rsidR="008E0B7F">
        <w:rPr>
          <w:rFonts w:ascii="標楷體" w:eastAsia="標楷體" w:hAnsi="標楷體" w:hint="eastAsia"/>
          <w:sz w:val="28"/>
          <w:szCs w:val="28"/>
        </w:rPr>
        <w:t>針對</w:t>
      </w:r>
      <w:r w:rsidR="006579FB">
        <w:rPr>
          <w:rFonts w:ascii="標楷體" w:eastAsia="標楷體" w:hAnsi="標楷體" w:hint="eastAsia"/>
          <w:sz w:val="28"/>
          <w:szCs w:val="28"/>
        </w:rPr>
        <w:t>顯有繳納能力</w:t>
      </w:r>
      <w:r w:rsidR="00B477DE">
        <w:rPr>
          <w:rFonts w:ascii="標楷體" w:eastAsia="標楷體" w:hAnsi="標楷體" w:hint="eastAsia"/>
          <w:sz w:val="28"/>
          <w:szCs w:val="28"/>
        </w:rPr>
        <w:t>卻不繳納</w:t>
      </w:r>
      <w:r w:rsidR="006579FB">
        <w:rPr>
          <w:rFonts w:ascii="標楷體" w:eastAsia="標楷體" w:hAnsi="標楷體" w:cs="Times New Roman" w:hint="eastAsia"/>
          <w:sz w:val="28"/>
          <w:szCs w:val="28"/>
        </w:rPr>
        <w:t>者更是</w:t>
      </w:r>
      <w:r w:rsidR="00B477DE">
        <w:rPr>
          <w:rFonts w:ascii="標楷體" w:eastAsia="標楷體" w:hAnsi="標楷體" w:cs="Times New Roman" w:hint="eastAsia"/>
          <w:sz w:val="28"/>
          <w:szCs w:val="28"/>
        </w:rPr>
        <w:t>列為</w:t>
      </w:r>
      <w:r w:rsidR="006579FB">
        <w:rPr>
          <w:rFonts w:ascii="標楷體" w:eastAsia="標楷體" w:hAnsi="標楷體" w:cs="Times New Roman" w:hint="eastAsia"/>
          <w:sz w:val="28"/>
          <w:szCs w:val="28"/>
        </w:rPr>
        <w:t>強力執行</w:t>
      </w:r>
      <w:r w:rsidR="00B477DE">
        <w:rPr>
          <w:rFonts w:ascii="標楷體" w:eastAsia="標楷體" w:hAnsi="標楷體" w:cs="Times New Roman" w:hint="eastAsia"/>
          <w:sz w:val="28"/>
          <w:szCs w:val="28"/>
        </w:rPr>
        <w:t>的</w:t>
      </w:r>
      <w:r w:rsidR="006579FB">
        <w:rPr>
          <w:rFonts w:ascii="標楷體" w:eastAsia="標楷體" w:hAnsi="標楷體" w:cs="Times New Roman" w:hint="eastAsia"/>
          <w:sz w:val="28"/>
          <w:szCs w:val="28"/>
        </w:rPr>
        <w:t>對象</w:t>
      </w:r>
      <w:r w:rsidR="00B477DE">
        <w:rPr>
          <w:rFonts w:ascii="標楷體" w:eastAsia="標楷體" w:hAnsi="標楷體" w:cs="Times New Roman" w:hint="eastAsia"/>
          <w:sz w:val="28"/>
          <w:szCs w:val="28"/>
        </w:rPr>
        <w:t>。</w:t>
      </w:r>
      <w:r w:rsidR="008B06D9">
        <w:rPr>
          <w:rFonts w:ascii="標楷體" w:eastAsia="標楷體" w:hAnsi="標楷體" w:cs="Times New Roman" w:hint="eastAsia"/>
          <w:sz w:val="28"/>
          <w:szCs w:val="28"/>
        </w:rPr>
        <w:t>紅、黃車牌機車</w:t>
      </w:r>
      <w:r w:rsidR="00326071">
        <w:rPr>
          <w:rFonts w:ascii="標楷體" w:eastAsia="標楷體" w:hAnsi="標楷體" w:cs="Times New Roman" w:hint="eastAsia"/>
          <w:sz w:val="28"/>
          <w:szCs w:val="28"/>
        </w:rPr>
        <w:t>強力執行只是開端，以後會針對各類型汽</w:t>
      </w:r>
      <w:r w:rsidR="00EA1799">
        <w:rPr>
          <w:rFonts w:ascii="標楷體" w:eastAsia="標楷體" w:hAnsi="標楷體" w:cs="Times New Roman" w:hint="eastAsia"/>
          <w:sz w:val="28"/>
          <w:szCs w:val="28"/>
        </w:rPr>
        <w:t>、機車，由重而輕、由大而小，全面展各種執行作為。</w:t>
      </w:r>
      <w:r w:rsidR="00326071">
        <w:rPr>
          <w:rFonts w:ascii="標楷體" w:eastAsia="標楷體" w:hAnsi="標楷體" w:cs="Times New Roman" w:hint="eastAsia"/>
          <w:sz w:val="28"/>
          <w:szCs w:val="28"/>
        </w:rPr>
        <w:t>另外，目前很多民眾對汽</w:t>
      </w:r>
      <w:r w:rsidR="00161243">
        <w:rPr>
          <w:rFonts w:ascii="標楷體" w:eastAsia="標楷體" w:hAnsi="標楷體" w:cs="Times New Roman" w:hint="eastAsia"/>
          <w:sz w:val="28"/>
          <w:szCs w:val="28"/>
        </w:rPr>
        <w:t>機車</w:t>
      </w:r>
      <w:r w:rsidR="00161243">
        <w:rPr>
          <w:rFonts w:ascii="標楷體" w:eastAsia="標楷體" w:hAnsi="標楷體" w:hint="eastAsia"/>
          <w:sz w:val="28"/>
          <w:szCs w:val="28"/>
        </w:rPr>
        <w:t>燃料費每年一次開徵繳納，經常因沒收受收到繳納通知書而被移送強制執行怨聲四起，尤其機車燃料費每年僅幾百元而已，是否可以考慮</w:t>
      </w:r>
      <w:r w:rsidR="00EA1799">
        <w:rPr>
          <w:rFonts w:ascii="標楷體" w:eastAsia="標楷體" w:hAnsi="標楷體" w:hint="eastAsia"/>
          <w:sz w:val="28"/>
          <w:szCs w:val="28"/>
        </w:rPr>
        <w:t>隨油</w:t>
      </w:r>
      <w:r w:rsidR="00EF6599">
        <w:rPr>
          <w:rFonts w:ascii="標楷體" w:eastAsia="標楷體" w:hAnsi="標楷體" w:hint="eastAsia"/>
          <w:sz w:val="28"/>
          <w:szCs w:val="28"/>
        </w:rPr>
        <w:t>或隨強制責任險徵收</w:t>
      </w:r>
      <w:r w:rsidR="00161243">
        <w:rPr>
          <w:rFonts w:ascii="標楷體" w:eastAsia="標楷體" w:hAnsi="標楷體" w:hint="eastAsia"/>
          <w:sz w:val="28"/>
          <w:szCs w:val="28"/>
        </w:rPr>
        <w:t>，希望公路監理單位早日研擬可行方案。</w:t>
      </w:r>
    </w:p>
    <w:p w:rsidR="00492FE4" w:rsidRDefault="000D2C60" w:rsidP="000D2C60">
      <w:pPr>
        <w:snapToGrid w:val="0"/>
        <w:spacing w:line="500" w:lineRule="atLeas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121285</wp:posOffset>
            </wp:positionV>
            <wp:extent cx="2124075" cy="1866900"/>
            <wp:effectExtent l="266700" t="228600" r="257175" b="209550"/>
            <wp:wrapNone/>
            <wp:docPr id="4" name="圖片 1" descr="C:\Users\hhho\Desktop\臨時圖庫\新增資料夾\DSC009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C:\Users\hhho\Desktop\臨時圖庫\新增資料夾\DSC00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10000"/>
                    </a:blip>
                    <a:srcRect l="19994" r="6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6690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321945</wp:posOffset>
            </wp:positionV>
            <wp:extent cx="2314575" cy="1791970"/>
            <wp:effectExtent l="419100" t="457200" r="390525" b="455930"/>
            <wp:wrapNone/>
            <wp:docPr id="6" name="圖片 1" descr="P10305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9" descr="P1030563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16436" t="31162" r="29502" b="4851"/>
                    <a:stretch>
                      <a:fillRect/>
                    </a:stretch>
                  </pic:blipFill>
                  <pic:spPr>
                    <a:xfrm rot="808393">
                      <a:off x="0" y="0"/>
                      <a:ext cx="2314575" cy="179197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1921510</wp:posOffset>
            </wp:positionV>
            <wp:extent cx="2316480" cy="1731010"/>
            <wp:effectExtent l="304800" t="304800" r="312420" b="288290"/>
            <wp:wrapNone/>
            <wp:docPr id="7" name="圖片 2" descr="P10305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1" descr="P1030543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7588" t="26451" r="23544" b="1231"/>
                    <a:stretch>
                      <a:fillRect/>
                    </a:stretch>
                  </pic:blipFill>
                  <pic:spPr>
                    <a:xfrm rot="21328910">
                      <a:off x="0" y="0"/>
                      <a:ext cx="2316480" cy="1731010"/>
                    </a:xfrm>
                    <a:prstGeom prst="rect">
                      <a:avLst/>
                    </a:prstGeom>
                    <a:ln w="76200"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380061</wp:posOffset>
            </wp:positionH>
            <wp:positionV relativeFrom="paragraph">
              <wp:posOffset>2012022</wp:posOffset>
            </wp:positionV>
            <wp:extent cx="2288537" cy="1658624"/>
            <wp:effectExtent l="361950" t="361950" r="359413" b="360676"/>
            <wp:wrapNone/>
            <wp:docPr id="8" name="圖片 1" descr="C:\Users\hhho\Desktop\臨時圖庫\新增資料夾\P10605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hhho\Desktop\臨時圖庫\新增資料夾\P10605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774"/>
                    <a:stretch>
                      <a:fillRect/>
                    </a:stretch>
                  </pic:blipFill>
                  <pic:spPr bwMode="auto">
                    <a:xfrm rot="467831">
                      <a:off x="0" y="0"/>
                      <a:ext cx="2288537" cy="1658624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D2C60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2173605</wp:posOffset>
            </wp:positionH>
            <wp:positionV relativeFrom="paragraph">
              <wp:posOffset>1340485</wp:posOffset>
            </wp:positionV>
            <wp:extent cx="1082675" cy="1000125"/>
            <wp:effectExtent l="152400" t="114300" r="327025" b="295275"/>
            <wp:wrapNone/>
            <wp:docPr id="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492FE4" w:rsidSect="00E45DA5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F1E" w:rsidRDefault="000B1F1E" w:rsidP="00E13E07">
      <w:r>
        <w:separator/>
      </w:r>
    </w:p>
  </w:endnote>
  <w:endnote w:type="continuationSeparator" w:id="0">
    <w:p w:rsidR="000B1F1E" w:rsidRDefault="000B1F1E" w:rsidP="00E13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F1E" w:rsidRDefault="000B1F1E" w:rsidP="00E13E07">
      <w:r>
        <w:separator/>
      </w:r>
    </w:p>
  </w:footnote>
  <w:footnote w:type="continuationSeparator" w:id="0">
    <w:p w:rsidR="000B1F1E" w:rsidRDefault="000B1F1E" w:rsidP="00E13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6145A"/>
    <w:multiLevelType w:val="hybridMultilevel"/>
    <w:tmpl w:val="41F0E72A"/>
    <w:lvl w:ilvl="0" w:tplc="4574C44C">
      <w:start w:val="1"/>
      <w:numFmt w:val="decimal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92600C1"/>
    <w:multiLevelType w:val="hybridMultilevel"/>
    <w:tmpl w:val="5A1680B8"/>
    <w:lvl w:ilvl="0" w:tplc="A2F87156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674"/>
    <w:rsid w:val="0001512D"/>
    <w:rsid w:val="00021B67"/>
    <w:rsid w:val="00044699"/>
    <w:rsid w:val="000708AA"/>
    <w:rsid w:val="00072A40"/>
    <w:rsid w:val="000739A5"/>
    <w:rsid w:val="0008091D"/>
    <w:rsid w:val="0008256D"/>
    <w:rsid w:val="000A7C63"/>
    <w:rsid w:val="000B1F1E"/>
    <w:rsid w:val="000C7BFD"/>
    <w:rsid w:val="000D2C60"/>
    <w:rsid w:val="000E1816"/>
    <w:rsid w:val="00107550"/>
    <w:rsid w:val="001131B9"/>
    <w:rsid w:val="00127050"/>
    <w:rsid w:val="00131F8F"/>
    <w:rsid w:val="0015310C"/>
    <w:rsid w:val="00161243"/>
    <w:rsid w:val="00195650"/>
    <w:rsid w:val="001B50CC"/>
    <w:rsid w:val="001C75EB"/>
    <w:rsid w:val="001E2C21"/>
    <w:rsid w:val="00227419"/>
    <w:rsid w:val="00250BF3"/>
    <w:rsid w:val="00282938"/>
    <w:rsid w:val="00297D3E"/>
    <w:rsid w:val="002B109F"/>
    <w:rsid w:val="002D679E"/>
    <w:rsid w:val="002F2762"/>
    <w:rsid w:val="00302D72"/>
    <w:rsid w:val="00313328"/>
    <w:rsid w:val="003207A7"/>
    <w:rsid w:val="00326071"/>
    <w:rsid w:val="00343341"/>
    <w:rsid w:val="00356367"/>
    <w:rsid w:val="003612BC"/>
    <w:rsid w:val="00361341"/>
    <w:rsid w:val="003655E7"/>
    <w:rsid w:val="00372AF7"/>
    <w:rsid w:val="0037410E"/>
    <w:rsid w:val="0038628B"/>
    <w:rsid w:val="003A7364"/>
    <w:rsid w:val="003B588E"/>
    <w:rsid w:val="004445C7"/>
    <w:rsid w:val="00465B8D"/>
    <w:rsid w:val="00492FE4"/>
    <w:rsid w:val="00511C69"/>
    <w:rsid w:val="00515034"/>
    <w:rsid w:val="005232A6"/>
    <w:rsid w:val="00536327"/>
    <w:rsid w:val="00564A4F"/>
    <w:rsid w:val="005B4D8F"/>
    <w:rsid w:val="005B57DA"/>
    <w:rsid w:val="005C5BD2"/>
    <w:rsid w:val="005E1A1C"/>
    <w:rsid w:val="005E1E5D"/>
    <w:rsid w:val="00620475"/>
    <w:rsid w:val="006256F7"/>
    <w:rsid w:val="0063778D"/>
    <w:rsid w:val="00651F94"/>
    <w:rsid w:val="006579FB"/>
    <w:rsid w:val="00660274"/>
    <w:rsid w:val="00665BD6"/>
    <w:rsid w:val="0068638C"/>
    <w:rsid w:val="006A58AF"/>
    <w:rsid w:val="006C57A7"/>
    <w:rsid w:val="006C6859"/>
    <w:rsid w:val="006D2DBB"/>
    <w:rsid w:val="006E12E3"/>
    <w:rsid w:val="006E1C10"/>
    <w:rsid w:val="00740EA3"/>
    <w:rsid w:val="0075387E"/>
    <w:rsid w:val="00764674"/>
    <w:rsid w:val="00774D8F"/>
    <w:rsid w:val="007844E9"/>
    <w:rsid w:val="007879EC"/>
    <w:rsid w:val="007A75ED"/>
    <w:rsid w:val="00811BD9"/>
    <w:rsid w:val="00823A09"/>
    <w:rsid w:val="00833C67"/>
    <w:rsid w:val="00840BCA"/>
    <w:rsid w:val="0084182B"/>
    <w:rsid w:val="00853A54"/>
    <w:rsid w:val="00857A44"/>
    <w:rsid w:val="0086658C"/>
    <w:rsid w:val="00893DC5"/>
    <w:rsid w:val="00896600"/>
    <w:rsid w:val="008A42A8"/>
    <w:rsid w:val="008A68B8"/>
    <w:rsid w:val="008B06D9"/>
    <w:rsid w:val="008B24BA"/>
    <w:rsid w:val="008B3CAB"/>
    <w:rsid w:val="008B6D33"/>
    <w:rsid w:val="008C199E"/>
    <w:rsid w:val="008D2875"/>
    <w:rsid w:val="008E0B7F"/>
    <w:rsid w:val="008E64D8"/>
    <w:rsid w:val="008F4742"/>
    <w:rsid w:val="00903903"/>
    <w:rsid w:val="009412A1"/>
    <w:rsid w:val="00946A32"/>
    <w:rsid w:val="00961D18"/>
    <w:rsid w:val="00962FC1"/>
    <w:rsid w:val="00997544"/>
    <w:rsid w:val="009E395F"/>
    <w:rsid w:val="00A249A1"/>
    <w:rsid w:val="00A31CBD"/>
    <w:rsid w:val="00A338BF"/>
    <w:rsid w:val="00A74846"/>
    <w:rsid w:val="00A83529"/>
    <w:rsid w:val="00AC6288"/>
    <w:rsid w:val="00AD5D4B"/>
    <w:rsid w:val="00AE1D54"/>
    <w:rsid w:val="00AF589B"/>
    <w:rsid w:val="00B0066E"/>
    <w:rsid w:val="00B1081A"/>
    <w:rsid w:val="00B14767"/>
    <w:rsid w:val="00B3108B"/>
    <w:rsid w:val="00B477DE"/>
    <w:rsid w:val="00B50B3D"/>
    <w:rsid w:val="00B50F52"/>
    <w:rsid w:val="00B54E1B"/>
    <w:rsid w:val="00B73798"/>
    <w:rsid w:val="00B935A8"/>
    <w:rsid w:val="00B94A1C"/>
    <w:rsid w:val="00BA0DA8"/>
    <w:rsid w:val="00BA654E"/>
    <w:rsid w:val="00BE4942"/>
    <w:rsid w:val="00C26259"/>
    <w:rsid w:val="00C51FBB"/>
    <w:rsid w:val="00C567AA"/>
    <w:rsid w:val="00C61BA5"/>
    <w:rsid w:val="00C85B93"/>
    <w:rsid w:val="00C87F6C"/>
    <w:rsid w:val="00C948B5"/>
    <w:rsid w:val="00C948CF"/>
    <w:rsid w:val="00C9550B"/>
    <w:rsid w:val="00CA7D91"/>
    <w:rsid w:val="00CB1C3A"/>
    <w:rsid w:val="00CB3F33"/>
    <w:rsid w:val="00CB61C3"/>
    <w:rsid w:val="00CC527B"/>
    <w:rsid w:val="00CF7FB5"/>
    <w:rsid w:val="00D45083"/>
    <w:rsid w:val="00DB0F98"/>
    <w:rsid w:val="00DC2E11"/>
    <w:rsid w:val="00DE5FAA"/>
    <w:rsid w:val="00E13E07"/>
    <w:rsid w:val="00E16E4E"/>
    <w:rsid w:val="00E45DA5"/>
    <w:rsid w:val="00E47DF3"/>
    <w:rsid w:val="00E62948"/>
    <w:rsid w:val="00E63A09"/>
    <w:rsid w:val="00EA1799"/>
    <w:rsid w:val="00ED5BB4"/>
    <w:rsid w:val="00EF6599"/>
    <w:rsid w:val="00F13D14"/>
    <w:rsid w:val="00F13DE2"/>
    <w:rsid w:val="00F44D05"/>
    <w:rsid w:val="00F5334B"/>
    <w:rsid w:val="00F61B73"/>
    <w:rsid w:val="00F66C89"/>
    <w:rsid w:val="00F72397"/>
    <w:rsid w:val="00F93F18"/>
    <w:rsid w:val="00FA2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13E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E13E07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E13E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E13E0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737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7379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740EA3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40EA3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13E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E13E07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E13E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E13E0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737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7379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740EA3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40EA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8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mvdis.gov.tw" TargetMode="External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f1000304</dc:creator>
  <cp:lastModifiedBy>高文榮</cp:lastModifiedBy>
  <cp:revision>2</cp:revision>
  <cp:lastPrinted>2016-11-21T09:20:00Z</cp:lastPrinted>
  <dcterms:created xsi:type="dcterms:W3CDTF">2016-12-09T06:52:00Z</dcterms:created>
  <dcterms:modified xsi:type="dcterms:W3CDTF">2016-12-09T06:52:00Z</dcterms:modified>
</cp:coreProperties>
</file>