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3F5258" w:rsidRPr="00A6684E" w:rsidTr="009C2BAC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550" w:rsidRPr="00A6684E" w:rsidRDefault="006B4550" w:rsidP="009C2BAC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A6684E">
              <w:rPr>
                <w:rFonts w:ascii="標楷體" w:eastAsia="標楷體" w:hAnsi="標楷體" w:hint="eastAsia"/>
                <w:spacing w:val="-4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B4550" w:rsidRPr="00A6684E" w:rsidRDefault="006B4550" w:rsidP="009C2BAC">
            <w:pPr>
              <w:jc w:val="center"/>
              <w:rPr>
                <w:rFonts w:ascii="標楷體" w:eastAsia="標楷體" w:hAnsi="標楷體"/>
              </w:rPr>
            </w:pPr>
            <w:r w:rsidRPr="00A6684E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3F5258" w:rsidRPr="00A6684E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A6684E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A6684E">
              <w:rPr>
                <w:rFonts w:ascii="標楷體" w:eastAsia="標楷體" w:hAnsi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3F5258" w:rsidRPr="00A6684E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A6684E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 w:rsidRPr="00A6684E">
              <w:rPr>
                <w:rFonts w:ascii="標楷體" w:eastAsia="標楷體" w:hAnsi="標楷體" w:hint="eastAsia"/>
                <w:spacing w:val="-4"/>
              </w:rPr>
              <w:t>桃園市桃園區縣府</w:t>
            </w:r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  <w:r w:rsidRPr="00A6684E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3F5258" w:rsidRPr="00A6684E" w:rsidTr="009C2BAC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6B4550" w:rsidRPr="00A6684E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6B4550" w:rsidRPr="00A6684E" w:rsidRDefault="006B4550" w:rsidP="009C2BAC">
            <w:pPr>
              <w:rPr>
                <w:rFonts w:ascii="標楷體" w:eastAsia="標楷體" w:hAnsi="標楷體"/>
              </w:rPr>
            </w:pPr>
            <w:r w:rsidRPr="00A6684E">
              <w:rPr>
                <w:rFonts w:ascii="標楷體" w:eastAsia="標楷體" w:hAnsi="標楷體" w:hint="eastAsia"/>
              </w:rPr>
              <w:t>傳真：3333266</w:t>
            </w:r>
          </w:p>
        </w:tc>
      </w:tr>
      <w:tr w:rsidR="003F5258" w:rsidRPr="00A6684E" w:rsidTr="009C2BAC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A6684E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2D1268" w:rsidRPr="00A6684E">
              <w:rPr>
                <w:rFonts w:ascii="標楷體" w:eastAsia="標楷體" w:hAnsi="標楷體"/>
                <w:spacing w:val="-4"/>
                <w:kern w:val="0"/>
              </w:rPr>
              <w:t>6</w:t>
            </w:r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A64841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512CA1">
              <w:rPr>
                <w:rFonts w:ascii="標楷體" w:eastAsia="標楷體" w:hAnsi="標楷體" w:hint="eastAsia"/>
                <w:spacing w:val="-4"/>
                <w:kern w:val="0"/>
              </w:rPr>
              <w:t>1</w:t>
            </w:r>
            <w:r w:rsidR="00B271BC">
              <w:rPr>
                <w:rFonts w:ascii="標楷體" w:eastAsia="標楷體" w:hAnsi="標楷體" w:hint="eastAsia"/>
                <w:spacing w:val="-4"/>
                <w:kern w:val="0"/>
              </w:rPr>
              <w:t>8</w:t>
            </w:r>
            <w:bookmarkStart w:id="0" w:name="_GoBack"/>
            <w:bookmarkEnd w:id="0"/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6B4550" w:rsidRPr="00A6684E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A6684E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A6684E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A6684E" w:rsidRDefault="006B4550" w:rsidP="009C2BAC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A6684E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A6684E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 w:rsidR="00F3278F" w:rsidRPr="00A6684E">
              <w:rPr>
                <w:rFonts w:ascii="標楷體" w:eastAsia="標楷體" w:hAnsi="標楷體" w:hint="eastAsia"/>
                <w:spacing w:val="-2"/>
                <w:kern w:val="0"/>
              </w:rPr>
              <w:t>劉又瑜</w:t>
            </w:r>
          </w:p>
          <w:p w:rsidR="006B4550" w:rsidRPr="00A6684E" w:rsidRDefault="006B4550" w:rsidP="00F3278F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A6684E">
              <w:rPr>
                <w:rFonts w:ascii="標楷體" w:eastAsia="標楷體" w:hAnsi="標楷體" w:hint="eastAsia"/>
                <w:spacing w:val="-2"/>
                <w:kern w:val="0"/>
              </w:rPr>
              <w:t>電話：(03)</w:t>
            </w:r>
            <w:r w:rsidR="00B36727" w:rsidRPr="00A6684E">
              <w:rPr>
                <w:rFonts w:ascii="標楷體" w:eastAsia="標楷體" w:hAnsi="標楷體" w:hint="eastAsia"/>
                <w:spacing w:val="-2"/>
                <w:kern w:val="0"/>
              </w:rPr>
              <w:t>2841866</w:t>
            </w:r>
            <w:r w:rsidRPr="00A6684E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B36727" w:rsidRPr="00A6684E">
              <w:rPr>
                <w:rFonts w:ascii="標楷體" w:eastAsia="標楷體" w:hAnsi="標楷體" w:hint="eastAsia"/>
                <w:spacing w:val="-2"/>
                <w:kern w:val="0"/>
              </w:rPr>
              <w:t>6</w:t>
            </w:r>
            <w:r w:rsidR="00F3278F" w:rsidRPr="00A6684E">
              <w:rPr>
                <w:rFonts w:ascii="標楷體" w:eastAsia="標楷體" w:hAnsi="標楷體" w:hint="eastAsia"/>
                <w:spacing w:val="-2"/>
                <w:kern w:val="0"/>
              </w:rPr>
              <w:t>1</w:t>
            </w:r>
            <w:r w:rsidR="00B36727" w:rsidRPr="00A6684E">
              <w:rPr>
                <w:rFonts w:ascii="標楷體" w:eastAsia="標楷體" w:hAnsi="標楷體" w:hint="eastAsia"/>
                <w:spacing w:val="-2"/>
                <w:kern w:val="0"/>
              </w:rPr>
              <w:t>3</w:t>
            </w:r>
          </w:p>
        </w:tc>
      </w:tr>
    </w:tbl>
    <w:p w:rsidR="00B60278" w:rsidRPr="00A6684E" w:rsidRDefault="00B60278" w:rsidP="00C97606">
      <w:pPr>
        <w:adjustRightInd w:val="0"/>
        <w:snapToGrid w:val="0"/>
        <w:jc w:val="center"/>
        <w:rPr>
          <w:rFonts w:ascii="標楷體" w:eastAsia="標楷體" w:hAnsi="標楷體" w:cs="Helvetica"/>
          <w:b/>
          <w:sz w:val="32"/>
          <w:szCs w:val="32"/>
          <w:shd w:val="clear" w:color="auto" w:fill="FFFFFF"/>
        </w:rPr>
      </w:pPr>
    </w:p>
    <w:p w:rsidR="00611C00" w:rsidRPr="00A6684E" w:rsidRDefault="00A64841" w:rsidP="00C97606">
      <w:pPr>
        <w:adjustRightInd w:val="0"/>
        <w:snapToGrid w:val="0"/>
        <w:jc w:val="center"/>
        <w:rPr>
          <w:rFonts w:ascii="標楷體" w:eastAsia="標楷體" w:hAnsi="標楷體" w:cs="Helvetica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sz w:val="32"/>
          <w:szCs w:val="32"/>
          <w:shd w:val="clear" w:color="auto" w:fill="FFFFFF"/>
        </w:rPr>
        <w:t>2017</w:t>
      </w:r>
      <w:r w:rsidR="0021170A">
        <w:rPr>
          <w:rFonts w:ascii="標楷體" w:eastAsia="標楷體" w:hAnsi="標楷體" w:cs="Helvetica" w:hint="eastAsia"/>
          <w:b/>
          <w:sz w:val="32"/>
          <w:szCs w:val="32"/>
          <w:shd w:val="clear" w:color="auto" w:fill="FFFFFF"/>
        </w:rPr>
        <w:t>桃園電影節戶外放映會5/19、5/20登場！</w:t>
      </w:r>
    </w:p>
    <w:p w:rsidR="00C97606" w:rsidRPr="00A6684E" w:rsidRDefault="00C74319" w:rsidP="00C97606">
      <w:pPr>
        <w:adjustRightInd w:val="0"/>
        <w:snapToGrid w:val="0"/>
        <w:jc w:val="center"/>
        <w:rPr>
          <w:rFonts w:ascii="標楷體" w:eastAsia="標楷體" w:hAnsi="標楷體" w:cs="Helvetica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sz w:val="32"/>
          <w:szCs w:val="32"/>
          <w:shd w:val="clear" w:color="auto" w:fill="FFFFFF"/>
        </w:rPr>
        <w:t>楊德昌經典作品</w:t>
      </w:r>
      <w:r w:rsidR="0021170A">
        <w:rPr>
          <w:rFonts w:ascii="標楷體" w:eastAsia="標楷體" w:hAnsi="標楷體" w:cs="Helvetica" w:hint="eastAsia"/>
          <w:b/>
          <w:sz w:val="32"/>
          <w:szCs w:val="32"/>
          <w:shd w:val="clear" w:color="auto" w:fill="FFFFFF"/>
        </w:rPr>
        <w:t>《獨立時代》、《麻將》</w:t>
      </w:r>
      <w:r>
        <w:rPr>
          <w:rFonts w:ascii="標楷體" w:eastAsia="標楷體" w:hAnsi="標楷體" w:cs="Helvetica" w:hint="eastAsia"/>
          <w:b/>
          <w:sz w:val="32"/>
          <w:szCs w:val="32"/>
          <w:shd w:val="clear" w:color="auto" w:fill="FFFFFF"/>
        </w:rPr>
        <w:t>懷舊播映</w:t>
      </w:r>
    </w:p>
    <w:p w:rsidR="00160226" w:rsidRPr="00A6684E" w:rsidRDefault="006E0B1F" w:rsidP="006E0B1F">
      <w:pPr>
        <w:tabs>
          <w:tab w:val="left" w:pos="4990"/>
        </w:tabs>
        <w:snapToGrid w:val="0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A6684E">
        <w:rPr>
          <w:rFonts w:ascii="標楷體" w:eastAsia="標楷體" w:hAnsi="標楷體" w:cs="Helvetica"/>
          <w:sz w:val="28"/>
          <w:szCs w:val="28"/>
          <w:shd w:val="clear" w:color="auto" w:fill="FFFFFF"/>
        </w:rPr>
        <w:tab/>
      </w:r>
    </w:p>
    <w:p w:rsidR="00E84619" w:rsidRPr="00A6684E" w:rsidRDefault="007734CC" w:rsidP="00611C00">
      <w:pPr>
        <w:snapToGrid w:val="0"/>
        <w:ind w:firstLineChars="202" w:firstLine="566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為</w:t>
      </w:r>
      <w:r w:rsidR="001E36B4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紀念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臺灣電影新浪潮影人楊德昌導演逝世十周年，2017桃園</w:t>
      </w:r>
      <w:proofErr w:type="gramStart"/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電影節除籌劃</w:t>
      </w:r>
      <w:proofErr w:type="gramEnd"/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了「十年再見楊德昌」影片單元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以及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「十年，再見楊德昌」主題展覽，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更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於5月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19日、5月20日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晚間7時</w:t>
      </w:r>
      <w:r w:rsidR="00BA4C2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於中壢馬祖新村桃園光影電影館廣場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辦理兩場楊德昌作品戶外放映會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讓影迷們</w:t>
      </w:r>
      <w:proofErr w:type="gramStart"/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重溫這位</w:t>
      </w:r>
      <w:proofErr w:type="gramEnd"/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新浪潮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導演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的重要作品</w:t>
      </w:r>
      <w:r w:rsidR="00611C00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！</w:t>
      </w:r>
    </w:p>
    <w:p w:rsidR="00A53D30" w:rsidRDefault="00133C79" w:rsidP="00611C00">
      <w:pPr>
        <w:snapToGrid w:val="0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導演楊德昌為臺灣電影新浪潮的代表人物之一，其作品皆取材自社會真實，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貼近常民生活經驗，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以溫暖的觀點詮釋，展現</w:t>
      </w:r>
      <w:r w:rsidR="00E345D7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臺灣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電影新浪</w:t>
      </w:r>
      <w:r w:rsidR="001E36B4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潮的人文精神。</w:t>
      </w:r>
      <w:r w:rsidR="00E1655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知名作品如《光陰的故事》、《獨立時代》，以及日前</w:t>
      </w:r>
      <w:r w:rsidR="00BA4C2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數位修復完畢的《牯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嶺街少年殺人事件》等。</w:t>
      </w:r>
      <w:r w:rsidR="00BC148C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為向這位電影新浪潮大師致敬，2017桃園電影節</w:t>
      </w:r>
      <w:r w:rsidR="0021170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將上述作品規劃為「十年再見楊德昌」影展單元，並蒐集</w:t>
      </w:r>
      <w:r w:rsidR="007734CC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楊德昌導演執</w:t>
      </w:r>
      <w:r w:rsidR="007734CC" w:rsidRPr="00986460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導的</w:t>
      </w:r>
      <w:r w:rsidR="007734CC" w:rsidRPr="00986460">
        <w:rPr>
          <w:rFonts w:ascii="標楷體" w:eastAsia="標楷體" w:hAnsi="標楷體" w:hint="eastAsia"/>
          <w:sz w:val="28"/>
          <w:szCs w:val="28"/>
        </w:rPr>
        <w:t>七又四分之一部劇情片工作劇照，</w:t>
      </w:r>
      <w:r w:rsidR="00986460" w:rsidRPr="00986460">
        <w:rPr>
          <w:rFonts w:ascii="標楷體" w:eastAsia="標楷體" w:hAnsi="標楷體" w:hint="eastAsia"/>
          <w:sz w:val="28"/>
          <w:szCs w:val="28"/>
        </w:rPr>
        <w:t>以及楊德昌導演親自創作的手稿、插畫及腳本</w:t>
      </w:r>
      <w:r w:rsidR="00B12ED2">
        <w:rPr>
          <w:rFonts w:ascii="標楷體" w:eastAsia="標楷體" w:hAnsi="標楷體" w:hint="eastAsia"/>
          <w:sz w:val="28"/>
          <w:szCs w:val="28"/>
        </w:rPr>
        <w:t>等文獻，於桃園光影電影館規劃</w:t>
      </w:r>
      <w:r w:rsidR="00B12ED2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「十年，再見楊德昌」主題展覽。</w:t>
      </w:r>
      <w:r w:rsidR="00986460" w:rsidRPr="00986460">
        <w:rPr>
          <w:rFonts w:ascii="標楷體" w:eastAsia="標楷體" w:hAnsi="標楷體" w:hint="eastAsia"/>
          <w:sz w:val="28"/>
          <w:szCs w:val="28"/>
        </w:rPr>
        <w:t>透過</w:t>
      </w:r>
      <w:r w:rsidR="00986460">
        <w:rPr>
          <w:rFonts w:ascii="標楷體" w:eastAsia="標楷體" w:hAnsi="標楷體" w:hint="eastAsia"/>
          <w:sz w:val="28"/>
          <w:szCs w:val="28"/>
        </w:rPr>
        <w:t>這些作品文件，</w:t>
      </w:r>
      <w:proofErr w:type="gramStart"/>
      <w:r w:rsidR="00B12ED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12ED2">
        <w:rPr>
          <w:rFonts w:ascii="標楷體" w:eastAsia="標楷體" w:hAnsi="標楷體" w:hint="eastAsia"/>
          <w:sz w:val="28"/>
          <w:szCs w:val="28"/>
        </w:rPr>
        <w:t>窺</w:t>
      </w:r>
      <w:r w:rsidR="00986460">
        <w:rPr>
          <w:rFonts w:ascii="標楷體" w:eastAsia="標楷體" w:hAnsi="標楷體" w:hint="eastAsia"/>
          <w:sz w:val="28"/>
          <w:szCs w:val="28"/>
        </w:rPr>
        <w:t>楊德昌導演的才華及創作能量。</w:t>
      </w:r>
    </w:p>
    <w:p w:rsidR="001B3A65" w:rsidRPr="00A6684E" w:rsidRDefault="00B12ED2" w:rsidP="00512CA1">
      <w:pPr>
        <w:snapToGrid w:val="0"/>
        <w:ind w:firstLineChars="202" w:firstLine="566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「十年再見楊德昌」影展單元中，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5月19日將放映《獨立時代》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。《獨立時代》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曾獲1994年金馬獎最佳男配角、女配角及最佳原創劇本獎，當日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也將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加映姜秀瓊作品《跳格子》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姜秀瓊導演及王維明導演等人亦到場出席映後座談，與觀眾近距離分享拍攝時的經驗，以及其對於楊德昌導演的記憶與懷念；5月20日則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將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放映《麻將》，本片曾獲得1996年金馬獎最佳男配角獎及新加坡電影節最佳導演。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三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部影片</w:t>
      </w:r>
      <w:r w:rsidR="00F90CD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皆</w:t>
      </w:r>
      <w:r w:rsidR="00EA345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以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珍貴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的35</w:t>
      </w:r>
      <w:proofErr w:type="gramStart"/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釐</w:t>
      </w:r>
      <w:proofErr w:type="gramEnd"/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米規格影片</w:t>
      </w:r>
      <w:r w:rsidR="00EA345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放映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由於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目前電影片播放技術大多數位化，</w:t>
      </w:r>
      <w:r w:rsidR="00512CA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因此</w:t>
      </w:r>
      <w:r w:rsidR="00F90CD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本次</w:t>
      </w:r>
      <w:r w:rsidR="00C7431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特別聘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請曾辦理《賽德克巴萊》大型戶外放映的</w:t>
      </w:r>
      <w:r w:rsidR="00C7431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江泰</w:t>
      </w:r>
      <w:proofErr w:type="gramStart"/>
      <w:r w:rsidR="0002592B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暾</w:t>
      </w:r>
      <w:proofErr w:type="gramEnd"/>
      <w:r w:rsidR="0002592B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放映</w:t>
      </w:r>
      <w:r w:rsidR="00C7431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師及其專業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團隊執行，</w:t>
      </w:r>
      <w:r w:rsidR="0064044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並</w:t>
      </w:r>
      <w:r w:rsidR="00C7431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選在中壢馬祖新村旁的空地上，</w:t>
      </w:r>
      <w:r w:rsidR="00EA3455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帶領</w:t>
      </w:r>
      <w:r w:rsidR="00C7431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觀眾在</w:t>
      </w:r>
      <w:r w:rsidR="00BB0B9F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涼爽的</w:t>
      </w:r>
      <w:r w:rsidR="00C7431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夜晚一起觀賞楊德昌導演的作品，重溫露天觀影的懷舊感。</w:t>
      </w:r>
    </w:p>
    <w:p w:rsidR="009E67DB" w:rsidRPr="00A6684E" w:rsidRDefault="0014272F" w:rsidP="00BC148C">
      <w:pPr>
        <w:snapToGrid w:val="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2017年</w:t>
      </w:r>
      <w:r w:rsidR="00C040E9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「</w:t>
      </w:r>
      <w:r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桃園電影節</w:t>
      </w:r>
      <w:r w:rsidR="00C040E9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」</w:t>
      </w:r>
      <w:r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於5月12日至5月25日</w:t>
      </w:r>
      <w:r w:rsidR="000C1EF3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在</w:t>
      </w:r>
      <w:r w:rsidR="00711135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中壢桃園光影電影館及大江</w:t>
      </w:r>
      <w:proofErr w:type="gramStart"/>
      <w:r w:rsidR="00711135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星橋影</w:t>
      </w:r>
      <w:proofErr w:type="gramEnd"/>
      <w:r w:rsidR="00711135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城</w:t>
      </w:r>
      <w:r w:rsidR="008751B2" w:rsidRPr="00A668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開</w:t>
      </w:r>
      <w:r w:rsidR="008751B2" w:rsidRPr="00A6684E">
        <w:rPr>
          <w:rFonts w:ascii="標楷體" w:eastAsia="標楷體" w:hAnsi="標楷體" w:cs="Helvetica"/>
          <w:sz w:val="28"/>
          <w:szCs w:val="28"/>
          <w:shd w:val="clear" w:color="auto" w:fill="FFFFFF"/>
        </w:rPr>
        <w:t>演，</w:t>
      </w:r>
      <w:r w:rsidR="00CD52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「十年，再見楊德昌」展覽亦於同時於桃園光影電影館展出，歡迎各地影迷來桃園看電影、看展覽！</w:t>
      </w:r>
      <w:r w:rsidR="00711135" w:rsidRPr="00A6684E">
        <w:rPr>
          <w:rFonts w:ascii="標楷體" w:eastAsia="標楷體" w:hAnsi="標楷體" w:hint="eastAsia"/>
          <w:sz w:val="28"/>
          <w:szCs w:val="28"/>
        </w:rPr>
        <w:t>影展</w:t>
      </w:r>
      <w:r w:rsidR="00720263" w:rsidRPr="00A6684E">
        <w:rPr>
          <w:rFonts w:ascii="標楷體" w:eastAsia="標楷體" w:hAnsi="標楷體" w:hint="eastAsia"/>
          <w:sz w:val="28"/>
          <w:szCs w:val="28"/>
        </w:rPr>
        <w:t>相關</w:t>
      </w:r>
      <w:r w:rsidRPr="00A6684E">
        <w:rPr>
          <w:rFonts w:ascii="標楷體" w:eastAsia="標楷體" w:hAnsi="標楷體" w:hint="eastAsia"/>
          <w:sz w:val="28"/>
          <w:szCs w:val="28"/>
        </w:rPr>
        <w:t>活動訊息，請</w:t>
      </w:r>
      <w:r w:rsidR="00E36F6E" w:rsidRPr="00A6684E">
        <w:rPr>
          <w:rFonts w:ascii="標楷體" w:eastAsia="標楷體" w:hAnsi="標楷體" w:hint="eastAsia"/>
          <w:sz w:val="28"/>
          <w:szCs w:val="28"/>
        </w:rPr>
        <w:t>上</w:t>
      </w:r>
      <w:r w:rsidRPr="00A6684E">
        <w:rPr>
          <w:rFonts w:ascii="標楷體" w:eastAsia="標楷體" w:hAnsi="標楷體" w:hint="eastAsia"/>
          <w:sz w:val="28"/>
          <w:szCs w:val="28"/>
        </w:rPr>
        <w:t>桃園電影節官方網站(</w:t>
      </w:r>
      <w:hyperlink r:id="rId7" w:history="1">
        <w:r w:rsidRPr="00A6684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http://taoyuanff.net/</w:t>
        </w:r>
      </w:hyperlink>
      <w:r w:rsidRPr="00A6684E">
        <w:rPr>
          <w:rFonts w:ascii="標楷體" w:eastAsia="標楷體" w:hAnsi="標楷體" w:hint="eastAsia"/>
          <w:sz w:val="28"/>
          <w:szCs w:val="28"/>
        </w:rPr>
        <w:t>)或</w:t>
      </w:r>
      <w:proofErr w:type="spellStart"/>
      <w:r w:rsidR="00E36F6E" w:rsidRPr="00A6684E">
        <w:rPr>
          <w:rFonts w:ascii="標楷體" w:eastAsia="標楷體" w:hAnsi="標楷體" w:hint="eastAsia"/>
          <w:sz w:val="28"/>
          <w:szCs w:val="28"/>
        </w:rPr>
        <w:t>facebook</w:t>
      </w:r>
      <w:proofErr w:type="spellEnd"/>
      <w:r w:rsidRPr="00A6684E">
        <w:rPr>
          <w:rFonts w:ascii="標楷體" w:eastAsia="標楷體" w:hAnsi="標楷體" w:hint="eastAsia"/>
          <w:sz w:val="28"/>
          <w:szCs w:val="28"/>
        </w:rPr>
        <w:t>粉絲團搜尋「桃園電影節</w:t>
      </w:r>
      <w:r w:rsidR="00E36F6E" w:rsidRPr="00A6684E">
        <w:rPr>
          <w:rFonts w:ascii="標楷體" w:eastAsia="標楷體" w:hAnsi="標楷體" w:hint="eastAsia"/>
          <w:sz w:val="28"/>
          <w:szCs w:val="28"/>
        </w:rPr>
        <w:t>」。</w:t>
      </w:r>
    </w:p>
    <w:p w:rsidR="00F163FA" w:rsidRPr="00A6684E" w:rsidRDefault="00F163FA" w:rsidP="00C240A3">
      <w:pPr>
        <w:snapToGrid w:val="0"/>
        <w:rPr>
          <w:rFonts w:ascii="標楷體" w:eastAsia="標楷體" w:hAnsi="標楷體"/>
          <w:sz w:val="28"/>
          <w:szCs w:val="28"/>
        </w:rPr>
      </w:pPr>
    </w:p>
    <w:p w:rsidR="00FD37F0" w:rsidRPr="00A6684E" w:rsidRDefault="00FD37F0" w:rsidP="00C240A3">
      <w:pPr>
        <w:snapToGrid w:val="0"/>
        <w:rPr>
          <w:rFonts w:ascii="標楷體" w:eastAsia="標楷體" w:hAnsi="標楷體"/>
          <w:sz w:val="28"/>
          <w:szCs w:val="28"/>
        </w:rPr>
      </w:pPr>
    </w:p>
    <w:p w:rsidR="00123BCF" w:rsidRPr="00A6684E" w:rsidRDefault="00123BCF" w:rsidP="00C240A3">
      <w:pPr>
        <w:snapToGrid w:val="0"/>
        <w:rPr>
          <w:rFonts w:ascii="標楷體" w:eastAsia="標楷體" w:hAnsi="標楷體"/>
          <w:sz w:val="28"/>
          <w:szCs w:val="28"/>
        </w:rPr>
      </w:pPr>
      <w:r w:rsidRPr="00A6684E">
        <w:rPr>
          <w:rFonts w:ascii="標楷體" w:eastAsia="標楷體" w:hAnsi="標楷體" w:hint="eastAsia"/>
          <w:sz w:val="28"/>
          <w:szCs w:val="28"/>
        </w:rPr>
        <w:t>聯絡人：</w:t>
      </w:r>
    </w:p>
    <w:p w:rsidR="00123BCF" w:rsidRPr="00A6684E" w:rsidRDefault="00123BCF" w:rsidP="00123BC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6684E">
        <w:rPr>
          <w:rFonts w:ascii="標楷體" w:eastAsia="標楷體" w:hAnsi="標楷體" w:hint="eastAsia"/>
          <w:sz w:val="28"/>
          <w:szCs w:val="28"/>
        </w:rPr>
        <w:t>桃園市政府</w:t>
      </w:r>
      <w:proofErr w:type="gramStart"/>
      <w:r w:rsidRPr="00A6684E">
        <w:rPr>
          <w:rFonts w:ascii="標楷體" w:eastAsia="標楷體" w:hAnsi="標楷體" w:hint="eastAsia"/>
          <w:sz w:val="28"/>
          <w:szCs w:val="28"/>
        </w:rPr>
        <w:t>文化局文創影視</w:t>
      </w:r>
      <w:proofErr w:type="gramEnd"/>
      <w:r w:rsidRPr="00A6684E">
        <w:rPr>
          <w:rFonts w:ascii="標楷體" w:eastAsia="標楷體" w:hAnsi="標楷體" w:hint="eastAsia"/>
          <w:sz w:val="28"/>
          <w:szCs w:val="28"/>
        </w:rPr>
        <w:t>科</w:t>
      </w:r>
      <w:r w:rsidR="004B6DFF" w:rsidRPr="00A6684E">
        <w:rPr>
          <w:rFonts w:ascii="標楷體" w:eastAsia="標楷體" w:hAnsi="標楷體" w:hint="eastAsia"/>
          <w:sz w:val="28"/>
          <w:szCs w:val="28"/>
        </w:rPr>
        <w:tab/>
        <w:t>劉小姐</w:t>
      </w:r>
      <w:r w:rsidRPr="00A6684E">
        <w:rPr>
          <w:rFonts w:ascii="標楷體" w:eastAsia="標楷體" w:hAnsi="標楷體" w:hint="eastAsia"/>
          <w:sz w:val="28"/>
          <w:szCs w:val="28"/>
        </w:rPr>
        <w:t>(03)284-1866#6</w:t>
      </w:r>
      <w:r w:rsidR="004B6DFF" w:rsidRPr="00A6684E">
        <w:rPr>
          <w:rFonts w:ascii="標楷體" w:eastAsia="標楷體" w:hAnsi="標楷體" w:hint="eastAsia"/>
          <w:sz w:val="28"/>
          <w:szCs w:val="28"/>
        </w:rPr>
        <w:t>1</w:t>
      </w:r>
      <w:r w:rsidRPr="00A6684E">
        <w:rPr>
          <w:rFonts w:ascii="標楷體" w:eastAsia="標楷體" w:hAnsi="標楷體" w:hint="eastAsia"/>
          <w:sz w:val="28"/>
          <w:szCs w:val="28"/>
        </w:rPr>
        <w:t>3</w:t>
      </w:r>
    </w:p>
    <w:p w:rsidR="00DA5A9E" w:rsidRDefault="00A357FC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6684E">
        <w:rPr>
          <w:rFonts w:ascii="標楷體" w:eastAsia="標楷體" w:hAnsi="標楷體" w:hint="eastAsia"/>
          <w:sz w:val="28"/>
          <w:szCs w:val="28"/>
        </w:rPr>
        <w:t>桃園電影節</w:t>
      </w:r>
      <w:r w:rsidR="004B6DFF" w:rsidRPr="00A6684E">
        <w:rPr>
          <w:rFonts w:ascii="標楷體" w:eastAsia="標楷體" w:hAnsi="標楷體" w:hint="eastAsia"/>
          <w:sz w:val="28"/>
          <w:szCs w:val="28"/>
        </w:rPr>
        <w:tab/>
      </w:r>
      <w:r w:rsidR="004B6DFF" w:rsidRPr="00A6684E">
        <w:rPr>
          <w:rFonts w:ascii="標楷體" w:eastAsia="標楷體" w:hAnsi="標楷體" w:hint="eastAsia"/>
          <w:sz w:val="28"/>
          <w:szCs w:val="28"/>
        </w:rPr>
        <w:tab/>
      </w:r>
      <w:r w:rsidR="004B6DFF" w:rsidRPr="00A6684E">
        <w:rPr>
          <w:rFonts w:ascii="標楷體" w:eastAsia="標楷體" w:hAnsi="標楷體"/>
          <w:sz w:val="28"/>
          <w:szCs w:val="28"/>
        </w:rPr>
        <w:tab/>
      </w:r>
      <w:r w:rsidR="004B6DFF" w:rsidRPr="00A6684E">
        <w:rPr>
          <w:rFonts w:ascii="標楷體" w:eastAsia="標楷體" w:hAnsi="標楷體"/>
          <w:sz w:val="28"/>
          <w:szCs w:val="28"/>
        </w:rPr>
        <w:tab/>
      </w:r>
      <w:r w:rsidRPr="00A668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D6DF8" w:rsidRPr="00A6684E">
        <w:rPr>
          <w:rFonts w:ascii="標楷體" w:eastAsia="標楷體" w:hAnsi="標楷體" w:hint="eastAsia"/>
          <w:sz w:val="28"/>
          <w:szCs w:val="28"/>
        </w:rPr>
        <w:t>甘</w:t>
      </w:r>
      <w:r w:rsidR="004B6DFF" w:rsidRPr="00A6684E">
        <w:rPr>
          <w:rFonts w:ascii="標楷體" w:eastAsia="標楷體" w:hAnsi="標楷體" w:hint="eastAsia"/>
          <w:sz w:val="28"/>
          <w:szCs w:val="28"/>
        </w:rPr>
        <w:t>小姐</w:t>
      </w:r>
      <w:r w:rsidR="00BD6DF8" w:rsidRPr="00A6684E">
        <w:rPr>
          <w:rFonts w:ascii="標楷體" w:eastAsia="標楷體" w:hAnsi="標楷體" w:hint="eastAsia"/>
          <w:sz w:val="28"/>
          <w:szCs w:val="28"/>
        </w:rPr>
        <w:t>0921-390191</w:t>
      </w:r>
    </w:p>
    <w:p w:rsidR="00640445" w:rsidRDefault="00640445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640445" w:rsidRDefault="00640445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640445" w:rsidRDefault="00640445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640445" w:rsidRPr="00640445" w:rsidRDefault="00640445" w:rsidP="00640445">
      <w:pPr>
        <w:ind w:firstLineChars="100" w:firstLine="32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203F2A">
        <w:rPr>
          <w:rFonts w:ascii="標楷體" w:eastAsia="標楷體" w:hAnsi="標楷體" w:cs="標楷體" w:hint="eastAsia"/>
          <w:b/>
          <w:bCs/>
          <w:sz w:val="32"/>
          <w:szCs w:val="32"/>
        </w:rPr>
        <w:t>桃園電影節</w:t>
      </w:r>
      <w:bookmarkStart w:id="1" w:name="_Hlk481137549"/>
      <w:r w:rsidRPr="00203F2A">
        <w:rPr>
          <w:rFonts w:ascii="標楷體" w:eastAsia="標楷體" w:hAnsi="標楷體" w:cs="標楷體" w:hint="eastAsia"/>
          <w:b/>
          <w:bCs/>
          <w:sz w:val="32"/>
          <w:szCs w:val="32"/>
        </w:rPr>
        <w:t>「十年，再見楊德昌」</w:t>
      </w:r>
      <w:bookmarkEnd w:id="1"/>
      <w:r>
        <w:rPr>
          <w:rFonts w:ascii="標楷體" w:eastAsia="標楷體" w:hAnsi="標楷體" w:cs="標楷體" w:hint="eastAsia"/>
          <w:b/>
          <w:bCs/>
          <w:sz w:val="32"/>
          <w:szCs w:val="32"/>
        </w:rPr>
        <w:t>戶外放映場</w:t>
      </w:r>
    </w:p>
    <w:p w:rsidR="00640445" w:rsidRPr="00203F2A" w:rsidRDefault="00640445" w:rsidP="00640445">
      <w:pPr>
        <w:pStyle w:val="af"/>
        <w:adjustRightInd w:val="0"/>
        <w:spacing w:afterLines="30" w:after="108" w:line="400" w:lineRule="exact"/>
        <w:ind w:leftChars="0" w:left="720" w:hanging="720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5/19</w:t>
      </w:r>
      <w:r w:rsidRPr="00203F2A">
        <w:rPr>
          <w:rFonts w:ascii="標楷體" w:eastAsia="標楷體" w:hAnsi="標楷體" w:cs="標楷體" w:hint="eastAsia"/>
          <w:bCs/>
          <w:sz w:val="28"/>
          <w:szCs w:val="28"/>
        </w:rPr>
        <w:t>活動流程：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60"/>
        <w:gridCol w:w="4252"/>
      </w:tblGrid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0445" w:rsidRPr="00203F2A" w:rsidRDefault="00640445" w:rsidP="006F12D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3F2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0445" w:rsidRPr="00203F2A" w:rsidRDefault="00640445" w:rsidP="006F12D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3F2A">
              <w:rPr>
                <w:rFonts w:ascii="標楷體" w:eastAsia="標楷體" w:hAnsi="標楷體" w:cs="標楷體" w:hint="eastAsia"/>
                <w:sz w:val="28"/>
                <w:szCs w:val="28"/>
              </w:rPr>
              <w:t>流程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0445" w:rsidRPr="00203F2A" w:rsidRDefault="00640445" w:rsidP="006F12D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3F2A">
              <w:rPr>
                <w:rFonts w:ascii="標楷體" w:eastAsia="標楷體" w:hAnsi="標楷體" w:cs="標楷體" w:hint="eastAsia"/>
                <w:sz w:val="28"/>
                <w:szCs w:val="28"/>
              </w:rPr>
              <w:t>節目內容</w:t>
            </w:r>
          </w:p>
        </w:tc>
      </w:tr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:00-19:05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藝術總監(吳乙峰)開場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19:05-21:32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影片播放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播映</w:t>
            </w:r>
            <w:r w:rsidRPr="00EA36B9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《獨立時代》、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《跳格子》</w:t>
            </w:r>
          </w:p>
        </w:tc>
      </w:tr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:32-22:00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影人映後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座談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出席影人:王維明、姜秀瓊</w:t>
            </w:r>
          </w:p>
        </w:tc>
      </w:tr>
      <w:tr w:rsidR="00640445" w:rsidRPr="00203F2A" w:rsidTr="006F12D6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22:00-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戶外放映結束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640445" w:rsidRDefault="00640445" w:rsidP="00640445">
      <w:pPr>
        <w:rPr>
          <w:rFonts w:ascii="標楷體" w:eastAsia="標楷體" w:hAnsi="標楷體"/>
          <w:sz w:val="28"/>
          <w:szCs w:val="28"/>
        </w:rPr>
      </w:pPr>
    </w:p>
    <w:p w:rsidR="00640445" w:rsidRPr="00203F2A" w:rsidRDefault="00640445" w:rsidP="00640445">
      <w:pPr>
        <w:pStyle w:val="af"/>
        <w:adjustRightInd w:val="0"/>
        <w:spacing w:afterLines="30" w:after="108" w:line="400" w:lineRule="exact"/>
        <w:ind w:leftChars="0" w:left="720" w:hanging="720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5/20</w:t>
      </w:r>
      <w:r w:rsidRPr="00203F2A">
        <w:rPr>
          <w:rFonts w:ascii="標楷體" w:eastAsia="標楷體" w:hAnsi="標楷體" w:cs="標楷體" w:hint="eastAsia"/>
          <w:bCs/>
          <w:sz w:val="28"/>
          <w:szCs w:val="28"/>
        </w:rPr>
        <w:t>活動流程：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60"/>
        <w:gridCol w:w="4252"/>
      </w:tblGrid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0445" w:rsidRPr="00203F2A" w:rsidRDefault="00640445" w:rsidP="006F12D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3F2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0445" w:rsidRPr="00203F2A" w:rsidRDefault="00640445" w:rsidP="006F12D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3F2A">
              <w:rPr>
                <w:rFonts w:ascii="標楷體" w:eastAsia="標楷體" w:hAnsi="標楷體" w:cs="標楷體" w:hint="eastAsia"/>
                <w:sz w:val="28"/>
                <w:szCs w:val="28"/>
              </w:rPr>
              <w:t>流程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0445" w:rsidRPr="00203F2A" w:rsidRDefault="00640445" w:rsidP="006F12D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03F2A">
              <w:rPr>
                <w:rFonts w:ascii="標楷體" w:eastAsia="標楷體" w:hAnsi="標楷體" w:cs="標楷體" w:hint="eastAsia"/>
                <w:sz w:val="28"/>
                <w:szCs w:val="28"/>
              </w:rPr>
              <w:t>節目內容</w:t>
            </w:r>
          </w:p>
        </w:tc>
      </w:tr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:00-19:05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藝術總監(吳乙峰)開場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19:05-19:10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副局長致詞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40445" w:rsidRPr="00203F2A" w:rsidTr="006F12D6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19:10-21:11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影片播放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播映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《麻將》</w:t>
            </w:r>
          </w:p>
        </w:tc>
      </w:tr>
      <w:tr w:rsidR="00640445" w:rsidRPr="00203F2A" w:rsidTr="006F12D6">
        <w:trPr>
          <w:trHeight w:val="7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21:11-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戶外放映結束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5" w:rsidRPr="00203F2A" w:rsidRDefault="00640445" w:rsidP="006F12D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640445" w:rsidRPr="00203F2A" w:rsidRDefault="00640445" w:rsidP="00640445">
      <w:pPr>
        <w:rPr>
          <w:rFonts w:ascii="標楷體" w:eastAsia="標楷體" w:hAnsi="標楷體"/>
          <w:sz w:val="28"/>
          <w:szCs w:val="28"/>
        </w:rPr>
      </w:pPr>
    </w:p>
    <w:p w:rsidR="00640445" w:rsidRPr="00A6684E" w:rsidRDefault="00640445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640445" w:rsidRPr="00A6684E" w:rsidSect="004C4894">
      <w:pgSz w:w="11906" w:h="16838"/>
      <w:pgMar w:top="993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B6" w:rsidRDefault="00EC07B6" w:rsidP="00DD0E6C">
      <w:r>
        <w:separator/>
      </w:r>
    </w:p>
  </w:endnote>
  <w:endnote w:type="continuationSeparator" w:id="0">
    <w:p w:rsidR="00EC07B6" w:rsidRDefault="00EC07B6" w:rsidP="00D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B6" w:rsidRDefault="00EC07B6" w:rsidP="00DD0E6C">
      <w:r>
        <w:separator/>
      </w:r>
    </w:p>
  </w:footnote>
  <w:footnote w:type="continuationSeparator" w:id="0">
    <w:p w:rsidR="00EC07B6" w:rsidRDefault="00EC07B6" w:rsidP="00DD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550"/>
    <w:rsid w:val="00022F79"/>
    <w:rsid w:val="00024386"/>
    <w:rsid w:val="00025196"/>
    <w:rsid w:val="0002592B"/>
    <w:rsid w:val="00025B5F"/>
    <w:rsid w:val="00031CF6"/>
    <w:rsid w:val="00040761"/>
    <w:rsid w:val="000508E6"/>
    <w:rsid w:val="000572AF"/>
    <w:rsid w:val="000602BA"/>
    <w:rsid w:val="00060A58"/>
    <w:rsid w:val="000626DA"/>
    <w:rsid w:val="00062A83"/>
    <w:rsid w:val="00067268"/>
    <w:rsid w:val="0007229E"/>
    <w:rsid w:val="000725FA"/>
    <w:rsid w:val="00076321"/>
    <w:rsid w:val="000841C1"/>
    <w:rsid w:val="00087F69"/>
    <w:rsid w:val="0009192E"/>
    <w:rsid w:val="000920D0"/>
    <w:rsid w:val="00093359"/>
    <w:rsid w:val="00095321"/>
    <w:rsid w:val="000955EC"/>
    <w:rsid w:val="00095B24"/>
    <w:rsid w:val="000A3695"/>
    <w:rsid w:val="000A6F66"/>
    <w:rsid w:val="000A719C"/>
    <w:rsid w:val="000C0CFE"/>
    <w:rsid w:val="000C1EF3"/>
    <w:rsid w:val="000D2184"/>
    <w:rsid w:val="000E1809"/>
    <w:rsid w:val="000E219C"/>
    <w:rsid w:val="000E5F53"/>
    <w:rsid w:val="000E7CD3"/>
    <w:rsid w:val="000F316E"/>
    <w:rsid w:val="000F6A78"/>
    <w:rsid w:val="0011479C"/>
    <w:rsid w:val="00115FF0"/>
    <w:rsid w:val="00123BCF"/>
    <w:rsid w:val="00133B76"/>
    <w:rsid w:val="00133C79"/>
    <w:rsid w:val="0014272F"/>
    <w:rsid w:val="00144019"/>
    <w:rsid w:val="001451CD"/>
    <w:rsid w:val="00145BD8"/>
    <w:rsid w:val="00152B7A"/>
    <w:rsid w:val="0015797D"/>
    <w:rsid w:val="00160226"/>
    <w:rsid w:val="001602EA"/>
    <w:rsid w:val="00170391"/>
    <w:rsid w:val="00173096"/>
    <w:rsid w:val="0017468E"/>
    <w:rsid w:val="0018763D"/>
    <w:rsid w:val="00190F05"/>
    <w:rsid w:val="00193C2D"/>
    <w:rsid w:val="00195785"/>
    <w:rsid w:val="001A06E4"/>
    <w:rsid w:val="001A29E2"/>
    <w:rsid w:val="001A7900"/>
    <w:rsid w:val="001A7E2D"/>
    <w:rsid w:val="001B1A0F"/>
    <w:rsid w:val="001B3A65"/>
    <w:rsid w:val="001C2CF6"/>
    <w:rsid w:val="001C3DA7"/>
    <w:rsid w:val="001C3E92"/>
    <w:rsid w:val="001C7CB0"/>
    <w:rsid w:val="001D038E"/>
    <w:rsid w:val="001D10AB"/>
    <w:rsid w:val="001D1DA5"/>
    <w:rsid w:val="001D3CBB"/>
    <w:rsid w:val="001D7B62"/>
    <w:rsid w:val="001E13E4"/>
    <w:rsid w:val="001E36B4"/>
    <w:rsid w:val="001E6FB6"/>
    <w:rsid w:val="001E70C0"/>
    <w:rsid w:val="001E7F4D"/>
    <w:rsid w:val="001F2DB7"/>
    <w:rsid w:val="002018AB"/>
    <w:rsid w:val="00205FC5"/>
    <w:rsid w:val="0021170A"/>
    <w:rsid w:val="002134E5"/>
    <w:rsid w:val="00217E63"/>
    <w:rsid w:val="002244FC"/>
    <w:rsid w:val="00225460"/>
    <w:rsid w:val="00230972"/>
    <w:rsid w:val="00230E2A"/>
    <w:rsid w:val="00234051"/>
    <w:rsid w:val="00235558"/>
    <w:rsid w:val="00235793"/>
    <w:rsid w:val="0024439F"/>
    <w:rsid w:val="00244984"/>
    <w:rsid w:val="00244CA9"/>
    <w:rsid w:val="002506D2"/>
    <w:rsid w:val="00251267"/>
    <w:rsid w:val="00260697"/>
    <w:rsid w:val="00263997"/>
    <w:rsid w:val="002745A8"/>
    <w:rsid w:val="0028004A"/>
    <w:rsid w:val="00286476"/>
    <w:rsid w:val="002A212D"/>
    <w:rsid w:val="002A6319"/>
    <w:rsid w:val="002D1268"/>
    <w:rsid w:val="002D57DC"/>
    <w:rsid w:val="002E4378"/>
    <w:rsid w:val="002F3F32"/>
    <w:rsid w:val="002F5434"/>
    <w:rsid w:val="002F7A50"/>
    <w:rsid w:val="002F7D83"/>
    <w:rsid w:val="003002E8"/>
    <w:rsid w:val="00304A5B"/>
    <w:rsid w:val="0030642F"/>
    <w:rsid w:val="0031550C"/>
    <w:rsid w:val="00317C52"/>
    <w:rsid w:val="00320E89"/>
    <w:rsid w:val="00323716"/>
    <w:rsid w:val="003237A8"/>
    <w:rsid w:val="00327A21"/>
    <w:rsid w:val="00354D24"/>
    <w:rsid w:val="00364AC9"/>
    <w:rsid w:val="0037251A"/>
    <w:rsid w:val="00375B51"/>
    <w:rsid w:val="003772E0"/>
    <w:rsid w:val="003801E0"/>
    <w:rsid w:val="00390671"/>
    <w:rsid w:val="003932F8"/>
    <w:rsid w:val="003A1F06"/>
    <w:rsid w:val="003A2B37"/>
    <w:rsid w:val="003A52CB"/>
    <w:rsid w:val="003A74CE"/>
    <w:rsid w:val="003B129F"/>
    <w:rsid w:val="003B3428"/>
    <w:rsid w:val="003B3987"/>
    <w:rsid w:val="003B62E9"/>
    <w:rsid w:val="003C1323"/>
    <w:rsid w:val="003C7476"/>
    <w:rsid w:val="003C7B9E"/>
    <w:rsid w:val="003D01DB"/>
    <w:rsid w:val="003D1121"/>
    <w:rsid w:val="003E136B"/>
    <w:rsid w:val="003E3673"/>
    <w:rsid w:val="003E4849"/>
    <w:rsid w:val="003E5BC2"/>
    <w:rsid w:val="003F0DEE"/>
    <w:rsid w:val="003F29C7"/>
    <w:rsid w:val="003F5258"/>
    <w:rsid w:val="003F5D9C"/>
    <w:rsid w:val="00400623"/>
    <w:rsid w:val="004035B7"/>
    <w:rsid w:val="00410B35"/>
    <w:rsid w:val="0041600F"/>
    <w:rsid w:val="00417803"/>
    <w:rsid w:val="00421D3D"/>
    <w:rsid w:val="00424E3B"/>
    <w:rsid w:val="00427973"/>
    <w:rsid w:val="004356FD"/>
    <w:rsid w:val="00435700"/>
    <w:rsid w:val="00436A00"/>
    <w:rsid w:val="004418EA"/>
    <w:rsid w:val="004428C8"/>
    <w:rsid w:val="0045513A"/>
    <w:rsid w:val="00457259"/>
    <w:rsid w:val="00461828"/>
    <w:rsid w:val="0046663D"/>
    <w:rsid w:val="00467C6E"/>
    <w:rsid w:val="00485BC5"/>
    <w:rsid w:val="00492669"/>
    <w:rsid w:val="00492DAD"/>
    <w:rsid w:val="00496862"/>
    <w:rsid w:val="004A01B7"/>
    <w:rsid w:val="004A5365"/>
    <w:rsid w:val="004B0AEA"/>
    <w:rsid w:val="004B28BC"/>
    <w:rsid w:val="004B6DFF"/>
    <w:rsid w:val="004C2609"/>
    <w:rsid w:val="004C4894"/>
    <w:rsid w:val="004C4EA5"/>
    <w:rsid w:val="004D0BE5"/>
    <w:rsid w:val="004D12A8"/>
    <w:rsid w:val="004D50AE"/>
    <w:rsid w:val="004D72DA"/>
    <w:rsid w:val="004E5DDE"/>
    <w:rsid w:val="004F4806"/>
    <w:rsid w:val="00504120"/>
    <w:rsid w:val="005070CE"/>
    <w:rsid w:val="00507878"/>
    <w:rsid w:val="00507CA8"/>
    <w:rsid w:val="005100ED"/>
    <w:rsid w:val="00512043"/>
    <w:rsid w:val="00512CA1"/>
    <w:rsid w:val="0051421E"/>
    <w:rsid w:val="005179DF"/>
    <w:rsid w:val="005233BC"/>
    <w:rsid w:val="00525092"/>
    <w:rsid w:val="005262BF"/>
    <w:rsid w:val="0053349E"/>
    <w:rsid w:val="00535C68"/>
    <w:rsid w:val="00536ABA"/>
    <w:rsid w:val="00537C2D"/>
    <w:rsid w:val="00542663"/>
    <w:rsid w:val="00545C98"/>
    <w:rsid w:val="00547194"/>
    <w:rsid w:val="00554AB2"/>
    <w:rsid w:val="00555821"/>
    <w:rsid w:val="005746A6"/>
    <w:rsid w:val="00574751"/>
    <w:rsid w:val="00581466"/>
    <w:rsid w:val="0058749F"/>
    <w:rsid w:val="005A03DE"/>
    <w:rsid w:val="005A05ED"/>
    <w:rsid w:val="005A4841"/>
    <w:rsid w:val="005B104F"/>
    <w:rsid w:val="005B67D6"/>
    <w:rsid w:val="005B6A77"/>
    <w:rsid w:val="005C370A"/>
    <w:rsid w:val="005D0727"/>
    <w:rsid w:val="005D4526"/>
    <w:rsid w:val="005E7D0D"/>
    <w:rsid w:val="005E7F71"/>
    <w:rsid w:val="005F1795"/>
    <w:rsid w:val="00601207"/>
    <w:rsid w:val="00611C00"/>
    <w:rsid w:val="00614284"/>
    <w:rsid w:val="00615150"/>
    <w:rsid w:val="006164DE"/>
    <w:rsid w:val="00620BDA"/>
    <w:rsid w:val="00622A23"/>
    <w:rsid w:val="0062680A"/>
    <w:rsid w:val="00626B73"/>
    <w:rsid w:val="00631F1B"/>
    <w:rsid w:val="006338B8"/>
    <w:rsid w:val="00640445"/>
    <w:rsid w:val="00651B84"/>
    <w:rsid w:val="00652DCD"/>
    <w:rsid w:val="006546CF"/>
    <w:rsid w:val="00656695"/>
    <w:rsid w:val="00663B5E"/>
    <w:rsid w:val="006735E8"/>
    <w:rsid w:val="00677B2F"/>
    <w:rsid w:val="0068143B"/>
    <w:rsid w:val="0068346A"/>
    <w:rsid w:val="006A3B42"/>
    <w:rsid w:val="006A4F42"/>
    <w:rsid w:val="006B2DFC"/>
    <w:rsid w:val="006B4550"/>
    <w:rsid w:val="006B5481"/>
    <w:rsid w:val="006C1892"/>
    <w:rsid w:val="006D22B6"/>
    <w:rsid w:val="006D3B9E"/>
    <w:rsid w:val="006D4FF7"/>
    <w:rsid w:val="006E0B1F"/>
    <w:rsid w:val="006F01FF"/>
    <w:rsid w:val="006F3F5B"/>
    <w:rsid w:val="006F418F"/>
    <w:rsid w:val="0070045C"/>
    <w:rsid w:val="00701A2C"/>
    <w:rsid w:val="00703E7A"/>
    <w:rsid w:val="0070594E"/>
    <w:rsid w:val="00706302"/>
    <w:rsid w:val="00711135"/>
    <w:rsid w:val="00711BFF"/>
    <w:rsid w:val="00715C3D"/>
    <w:rsid w:val="00716DA5"/>
    <w:rsid w:val="00720263"/>
    <w:rsid w:val="00724148"/>
    <w:rsid w:val="00733582"/>
    <w:rsid w:val="00736062"/>
    <w:rsid w:val="00737B60"/>
    <w:rsid w:val="007404D0"/>
    <w:rsid w:val="007408AA"/>
    <w:rsid w:val="007429D2"/>
    <w:rsid w:val="00745F6C"/>
    <w:rsid w:val="00755B20"/>
    <w:rsid w:val="00763692"/>
    <w:rsid w:val="007640D5"/>
    <w:rsid w:val="00765D67"/>
    <w:rsid w:val="00772ED8"/>
    <w:rsid w:val="007734CC"/>
    <w:rsid w:val="007761AC"/>
    <w:rsid w:val="00777009"/>
    <w:rsid w:val="00782E4E"/>
    <w:rsid w:val="007834C9"/>
    <w:rsid w:val="00783B36"/>
    <w:rsid w:val="00784859"/>
    <w:rsid w:val="007919D1"/>
    <w:rsid w:val="007A063A"/>
    <w:rsid w:val="007A4835"/>
    <w:rsid w:val="007A48F6"/>
    <w:rsid w:val="007A6C71"/>
    <w:rsid w:val="007B3850"/>
    <w:rsid w:val="007B4F98"/>
    <w:rsid w:val="007C1F31"/>
    <w:rsid w:val="007C25E7"/>
    <w:rsid w:val="007C276D"/>
    <w:rsid w:val="007C73F6"/>
    <w:rsid w:val="007C79F5"/>
    <w:rsid w:val="007D05A0"/>
    <w:rsid w:val="007D7137"/>
    <w:rsid w:val="007F5AAC"/>
    <w:rsid w:val="007F5BAB"/>
    <w:rsid w:val="00810AE8"/>
    <w:rsid w:val="008131D5"/>
    <w:rsid w:val="008139A3"/>
    <w:rsid w:val="00815BE3"/>
    <w:rsid w:val="008211A1"/>
    <w:rsid w:val="00835D16"/>
    <w:rsid w:val="00837D76"/>
    <w:rsid w:val="00841094"/>
    <w:rsid w:val="008466D3"/>
    <w:rsid w:val="00855678"/>
    <w:rsid w:val="008669E3"/>
    <w:rsid w:val="008751B2"/>
    <w:rsid w:val="008809BE"/>
    <w:rsid w:val="00885DE6"/>
    <w:rsid w:val="00897912"/>
    <w:rsid w:val="008A0C6E"/>
    <w:rsid w:val="008A6DD6"/>
    <w:rsid w:val="008B20A2"/>
    <w:rsid w:val="008B2DD1"/>
    <w:rsid w:val="008B5274"/>
    <w:rsid w:val="008C6C18"/>
    <w:rsid w:val="008D10A3"/>
    <w:rsid w:val="008D34BF"/>
    <w:rsid w:val="008E0C6E"/>
    <w:rsid w:val="008F26ED"/>
    <w:rsid w:val="008F5C1F"/>
    <w:rsid w:val="008F6FF6"/>
    <w:rsid w:val="009013AF"/>
    <w:rsid w:val="0090160E"/>
    <w:rsid w:val="009017BF"/>
    <w:rsid w:val="00910EE8"/>
    <w:rsid w:val="0092015C"/>
    <w:rsid w:val="00920404"/>
    <w:rsid w:val="0092320F"/>
    <w:rsid w:val="00924482"/>
    <w:rsid w:val="00925C0D"/>
    <w:rsid w:val="00927999"/>
    <w:rsid w:val="0093129F"/>
    <w:rsid w:val="00934050"/>
    <w:rsid w:val="0094327D"/>
    <w:rsid w:val="00961376"/>
    <w:rsid w:val="00970E58"/>
    <w:rsid w:val="00972835"/>
    <w:rsid w:val="00972C79"/>
    <w:rsid w:val="00982AC8"/>
    <w:rsid w:val="009856B4"/>
    <w:rsid w:val="00986460"/>
    <w:rsid w:val="00995461"/>
    <w:rsid w:val="00996F3B"/>
    <w:rsid w:val="009A6C79"/>
    <w:rsid w:val="009A74EA"/>
    <w:rsid w:val="009B0017"/>
    <w:rsid w:val="009B2272"/>
    <w:rsid w:val="009B673E"/>
    <w:rsid w:val="009B76AE"/>
    <w:rsid w:val="009B7CBD"/>
    <w:rsid w:val="009C2BAC"/>
    <w:rsid w:val="009C32C3"/>
    <w:rsid w:val="009C4B41"/>
    <w:rsid w:val="009C4CCB"/>
    <w:rsid w:val="009C6AB3"/>
    <w:rsid w:val="009D18D2"/>
    <w:rsid w:val="009D24BA"/>
    <w:rsid w:val="009D2CEC"/>
    <w:rsid w:val="009D63EE"/>
    <w:rsid w:val="009E1CF4"/>
    <w:rsid w:val="009E1D40"/>
    <w:rsid w:val="009E48FE"/>
    <w:rsid w:val="009E67DB"/>
    <w:rsid w:val="009E6F1E"/>
    <w:rsid w:val="009F6B5B"/>
    <w:rsid w:val="00A00E58"/>
    <w:rsid w:val="00A021E2"/>
    <w:rsid w:val="00A1069C"/>
    <w:rsid w:val="00A106D8"/>
    <w:rsid w:val="00A1558F"/>
    <w:rsid w:val="00A2485E"/>
    <w:rsid w:val="00A27D57"/>
    <w:rsid w:val="00A3021F"/>
    <w:rsid w:val="00A357FC"/>
    <w:rsid w:val="00A36340"/>
    <w:rsid w:val="00A366D6"/>
    <w:rsid w:val="00A43FAA"/>
    <w:rsid w:val="00A53D30"/>
    <w:rsid w:val="00A57044"/>
    <w:rsid w:val="00A61E74"/>
    <w:rsid w:val="00A62A4A"/>
    <w:rsid w:val="00A64841"/>
    <w:rsid w:val="00A666F6"/>
    <w:rsid w:val="00A6684E"/>
    <w:rsid w:val="00A67455"/>
    <w:rsid w:val="00A67FCB"/>
    <w:rsid w:val="00A72171"/>
    <w:rsid w:val="00A81AE7"/>
    <w:rsid w:val="00A85F98"/>
    <w:rsid w:val="00A923EB"/>
    <w:rsid w:val="00A96837"/>
    <w:rsid w:val="00AA00F1"/>
    <w:rsid w:val="00AA037C"/>
    <w:rsid w:val="00AA3C71"/>
    <w:rsid w:val="00AB0DB6"/>
    <w:rsid w:val="00AB1FF5"/>
    <w:rsid w:val="00AB3C03"/>
    <w:rsid w:val="00AB5A25"/>
    <w:rsid w:val="00AD51D4"/>
    <w:rsid w:val="00AD7315"/>
    <w:rsid w:val="00AF7ACB"/>
    <w:rsid w:val="00B04C07"/>
    <w:rsid w:val="00B05816"/>
    <w:rsid w:val="00B12ED2"/>
    <w:rsid w:val="00B13811"/>
    <w:rsid w:val="00B16EA6"/>
    <w:rsid w:val="00B24D8C"/>
    <w:rsid w:val="00B24F7A"/>
    <w:rsid w:val="00B25266"/>
    <w:rsid w:val="00B271BC"/>
    <w:rsid w:val="00B32872"/>
    <w:rsid w:val="00B36727"/>
    <w:rsid w:val="00B54390"/>
    <w:rsid w:val="00B55CD0"/>
    <w:rsid w:val="00B60278"/>
    <w:rsid w:val="00B744A2"/>
    <w:rsid w:val="00B802D9"/>
    <w:rsid w:val="00B818D4"/>
    <w:rsid w:val="00B86B46"/>
    <w:rsid w:val="00B94966"/>
    <w:rsid w:val="00B958C5"/>
    <w:rsid w:val="00BA0A03"/>
    <w:rsid w:val="00BA4C21"/>
    <w:rsid w:val="00BB0B9F"/>
    <w:rsid w:val="00BB4036"/>
    <w:rsid w:val="00BB5AF5"/>
    <w:rsid w:val="00BC148C"/>
    <w:rsid w:val="00BD6DF8"/>
    <w:rsid w:val="00BE00FE"/>
    <w:rsid w:val="00BE1E1F"/>
    <w:rsid w:val="00BE5247"/>
    <w:rsid w:val="00BE6EF1"/>
    <w:rsid w:val="00BF6409"/>
    <w:rsid w:val="00C015D1"/>
    <w:rsid w:val="00C01E16"/>
    <w:rsid w:val="00C03675"/>
    <w:rsid w:val="00C040E9"/>
    <w:rsid w:val="00C05615"/>
    <w:rsid w:val="00C05F3A"/>
    <w:rsid w:val="00C13932"/>
    <w:rsid w:val="00C21FFB"/>
    <w:rsid w:val="00C22CA8"/>
    <w:rsid w:val="00C2366A"/>
    <w:rsid w:val="00C240A3"/>
    <w:rsid w:val="00C30902"/>
    <w:rsid w:val="00C32151"/>
    <w:rsid w:val="00C3250B"/>
    <w:rsid w:val="00C36157"/>
    <w:rsid w:val="00C4167F"/>
    <w:rsid w:val="00C42ECB"/>
    <w:rsid w:val="00C50050"/>
    <w:rsid w:val="00C516A7"/>
    <w:rsid w:val="00C5459B"/>
    <w:rsid w:val="00C571F8"/>
    <w:rsid w:val="00C61D75"/>
    <w:rsid w:val="00C66E5F"/>
    <w:rsid w:val="00C67956"/>
    <w:rsid w:val="00C74319"/>
    <w:rsid w:val="00C87C44"/>
    <w:rsid w:val="00C9221C"/>
    <w:rsid w:val="00C97606"/>
    <w:rsid w:val="00CB0559"/>
    <w:rsid w:val="00CB06A2"/>
    <w:rsid w:val="00CB6712"/>
    <w:rsid w:val="00CC2688"/>
    <w:rsid w:val="00CC4909"/>
    <w:rsid w:val="00CC5DD7"/>
    <w:rsid w:val="00CD23EF"/>
    <w:rsid w:val="00CD2DAD"/>
    <w:rsid w:val="00CD52C8"/>
    <w:rsid w:val="00CD738A"/>
    <w:rsid w:val="00CD7D67"/>
    <w:rsid w:val="00CE572C"/>
    <w:rsid w:val="00CF55EE"/>
    <w:rsid w:val="00D10DDB"/>
    <w:rsid w:val="00D11C8D"/>
    <w:rsid w:val="00D1589E"/>
    <w:rsid w:val="00D16252"/>
    <w:rsid w:val="00D206FE"/>
    <w:rsid w:val="00D26533"/>
    <w:rsid w:val="00D4572F"/>
    <w:rsid w:val="00D62AB8"/>
    <w:rsid w:val="00D75766"/>
    <w:rsid w:val="00D77FEA"/>
    <w:rsid w:val="00D811E1"/>
    <w:rsid w:val="00D86485"/>
    <w:rsid w:val="00DA2808"/>
    <w:rsid w:val="00DA2F1A"/>
    <w:rsid w:val="00DA5A9E"/>
    <w:rsid w:val="00DB75C5"/>
    <w:rsid w:val="00DC24B8"/>
    <w:rsid w:val="00DC2EEF"/>
    <w:rsid w:val="00DC3A33"/>
    <w:rsid w:val="00DC4165"/>
    <w:rsid w:val="00DD0E6C"/>
    <w:rsid w:val="00DD3321"/>
    <w:rsid w:val="00DD3678"/>
    <w:rsid w:val="00DD47B0"/>
    <w:rsid w:val="00DD54D4"/>
    <w:rsid w:val="00DD6C9D"/>
    <w:rsid w:val="00DD78B2"/>
    <w:rsid w:val="00DE0C91"/>
    <w:rsid w:val="00DE57AD"/>
    <w:rsid w:val="00DF16E4"/>
    <w:rsid w:val="00DF1F95"/>
    <w:rsid w:val="00DF50D5"/>
    <w:rsid w:val="00DF78D7"/>
    <w:rsid w:val="00E03919"/>
    <w:rsid w:val="00E05DF4"/>
    <w:rsid w:val="00E06A73"/>
    <w:rsid w:val="00E13F78"/>
    <w:rsid w:val="00E1655E"/>
    <w:rsid w:val="00E25545"/>
    <w:rsid w:val="00E27D11"/>
    <w:rsid w:val="00E345D7"/>
    <w:rsid w:val="00E36F6E"/>
    <w:rsid w:val="00E405C2"/>
    <w:rsid w:val="00E53955"/>
    <w:rsid w:val="00E56AEF"/>
    <w:rsid w:val="00E613F9"/>
    <w:rsid w:val="00E6160D"/>
    <w:rsid w:val="00E62A06"/>
    <w:rsid w:val="00E67ADE"/>
    <w:rsid w:val="00E707C5"/>
    <w:rsid w:val="00E70BD4"/>
    <w:rsid w:val="00E7463E"/>
    <w:rsid w:val="00E80B7B"/>
    <w:rsid w:val="00E812D5"/>
    <w:rsid w:val="00E84619"/>
    <w:rsid w:val="00E90A9B"/>
    <w:rsid w:val="00E93913"/>
    <w:rsid w:val="00E95354"/>
    <w:rsid w:val="00EA0004"/>
    <w:rsid w:val="00EA3455"/>
    <w:rsid w:val="00EA6BDB"/>
    <w:rsid w:val="00EB053F"/>
    <w:rsid w:val="00EB3A3A"/>
    <w:rsid w:val="00EB7888"/>
    <w:rsid w:val="00EB7A03"/>
    <w:rsid w:val="00EC07B6"/>
    <w:rsid w:val="00EC41F1"/>
    <w:rsid w:val="00EC5063"/>
    <w:rsid w:val="00ED1367"/>
    <w:rsid w:val="00ED2927"/>
    <w:rsid w:val="00EE0490"/>
    <w:rsid w:val="00EE486F"/>
    <w:rsid w:val="00EE68A2"/>
    <w:rsid w:val="00EE7295"/>
    <w:rsid w:val="00EF0363"/>
    <w:rsid w:val="00F0002C"/>
    <w:rsid w:val="00F05572"/>
    <w:rsid w:val="00F0707D"/>
    <w:rsid w:val="00F12645"/>
    <w:rsid w:val="00F163FA"/>
    <w:rsid w:val="00F20C92"/>
    <w:rsid w:val="00F230D4"/>
    <w:rsid w:val="00F2321D"/>
    <w:rsid w:val="00F3278F"/>
    <w:rsid w:val="00F47F10"/>
    <w:rsid w:val="00F53D90"/>
    <w:rsid w:val="00F64340"/>
    <w:rsid w:val="00F662D8"/>
    <w:rsid w:val="00F66A71"/>
    <w:rsid w:val="00F67961"/>
    <w:rsid w:val="00F8366E"/>
    <w:rsid w:val="00F83C8F"/>
    <w:rsid w:val="00F90CDA"/>
    <w:rsid w:val="00F9295D"/>
    <w:rsid w:val="00F93B2E"/>
    <w:rsid w:val="00F97AC1"/>
    <w:rsid w:val="00FA24E2"/>
    <w:rsid w:val="00FB06DF"/>
    <w:rsid w:val="00FB2102"/>
    <w:rsid w:val="00FB23B9"/>
    <w:rsid w:val="00FC4945"/>
    <w:rsid w:val="00FC55B1"/>
    <w:rsid w:val="00FC639D"/>
    <w:rsid w:val="00FD14A4"/>
    <w:rsid w:val="00FD37F0"/>
    <w:rsid w:val="00FD5440"/>
    <w:rsid w:val="00FE0E84"/>
    <w:rsid w:val="00FE7FF2"/>
    <w:rsid w:val="00FF0D0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5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B4550"/>
  </w:style>
  <w:style w:type="character" w:customStyle="1" w:styleId="a4">
    <w:name w:val="註解文字 字元"/>
    <w:link w:val="a3"/>
    <w:rsid w:val="006B455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062A83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062A83"/>
    <w:rPr>
      <w:b/>
      <w:bCs/>
    </w:rPr>
  </w:style>
  <w:style w:type="character" w:customStyle="1" w:styleId="ab">
    <w:name w:val="註解主旨 字元"/>
    <w:link w:val="aa"/>
    <w:uiPriority w:val="99"/>
    <w:semiHidden/>
    <w:rsid w:val="00062A83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A8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62A83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14272F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640445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oyuanff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李宜棻</cp:lastModifiedBy>
  <cp:revision>34</cp:revision>
  <cp:lastPrinted>2017-05-18T05:07:00Z</cp:lastPrinted>
  <dcterms:created xsi:type="dcterms:W3CDTF">2017-03-09T04:49:00Z</dcterms:created>
  <dcterms:modified xsi:type="dcterms:W3CDTF">2017-05-18T08:37:00Z</dcterms:modified>
</cp:coreProperties>
</file>