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2"/>
        <w:gridCol w:w="851"/>
        <w:gridCol w:w="2977"/>
      </w:tblGrid>
      <w:tr w:rsidR="00D32D13" w:rsidTr="00B37E62">
        <w:trPr>
          <w:cantSplit/>
        </w:trPr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13" w:rsidRDefault="002A62B9" w:rsidP="002A62B9">
            <w:pPr>
              <w:tabs>
                <w:tab w:val="left" w:pos="990"/>
              </w:tabs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32D13" w:rsidRDefault="00D32D13" w:rsidP="00521A36">
            <w:pPr>
              <w:jc w:val="center"/>
              <w:rPr>
                <w:rFonts w:ascii="標楷體" w:eastAsia="標楷體" w:hAnsi="標楷體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新聞稿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13" w:rsidRDefault="00D32D13" w:rsidP="00521A36">
            <w:pPr>
              <w:rPr>
                <w:rFonts w:ascii="標楷體" w:eastAsia="標楷體" w:hAnsi="標楷體"/>
              </w:rPr>
            </w:pPr>
          </w:p>
        </w:tc>
      </w:tr>
      <w:tr w:rsidR="00D32D13" w:rsidTr="00B37E62">
        <w:trPr>
          <w:cantSplit/>
        </w:trPr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D13" w:rsidRDefault="00D32D13" w:rsidP="00521A36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u w:val="single"/>
              </w:rPr>
            </w:pPr>
          </w:p>
          <w:p w:rsidR="00D32D13" w:rsidRDefault="00D32D13" w:rsidP="00521A36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13" w:rsidRDefault="00D32D13" w:rsidP="00521A36">
            <w:pPr>
              <w:widowControl/>
              <w:rPr>
                <w:rFonts w:ascii="標楷體" w:eastAsia="標楷體" w:hAnsi="標楷體"/>
                <w:color w:va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D13" w:rsidRDefault="00D32D13" w:rsidP="00521A36">
            <w:pPr>
              <w:rPr>
                <w:rFonts w:ascii="標楷體" w:eastAsia="標楷體" w:hAnsi="標楷體"/>
              </w:rPr>
            </w:pPr>
          </w:p>
        </w:tc>
      </w:tr>
      <w:tr w:rsidR="00D32D13" w:rsidTr="00B37E62">
        <w:trPr>
          <w:cantSplit/>
        </w:trPr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2D13" w:rsidRDefault="00D32D13" w:rsidP="00521A36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u w:val="single"/>
              </w:rPr>
              <w:t>桃園市政府客家事務局(</w:t>
            </w:r>
            <w:r>
              <w:rPr>
                <w:rFonts w:ascii="標楷體" w:eastAsia="標楷體" w:hAnsi="標楷體" w:hint="eastAsia"/>
                <w:u w:val="single"/>
              </w:rPr>
              <w:t>桃園市龍潭區中正路三林段</w:t>
            </w:r>
          </w:p>
          <w:p w:rsidR="00D32D13" w:rsidRDefault="00D32D13" w:rsidP="00521A36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500號)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2D13" w:rsidRDefault="00D32D13" w:rsidP="00521A3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2D13" w:rsidRDefault="00D32D13" w:rsidP="00521A3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電話：4096682</w:t>
            </w:r>
          </w:p>
          <w:p w:rsidR="00D32D13" w:rsidRDefault="00D32D13" w:rsidP="00521A3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傳真：4896790</w:t>
            </w:r>
          </w:p>
        </w:tc>
      </w:tr>
      <w:tr w:rsidR="00D32D13" w:rsidTr="00B37E62">
        <w:trPr>
          <w:cantSplit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3" w:rsidRDefault="00D32D13" w:rsidP="00521A3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中華民國106年</w:t>
            </w:r>
            <w:r w:rsidR="008847D3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7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月</w:t>
            </w:r>
            <w:r w:rsidR="004B4AFD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日發布，並透過網際網路同步發送</w:t>
            </w:r>
          </w:p>
          <w:p w:rsidR="00D32D13" w:rsidRDefault="00D32D13" w:rsidP="00521A3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客家事務局網站http://</w:t>
            </w:r>
            <w:r w:rsidR="00963AD8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www.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hakka.tycg.gov.tw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3" w:rsidRDefault="00D32D13" w:rsidP="00521A36">
            <w:pPr>
              <w:spacing w:line="340" w:lineRule="exact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本稿連絡</w:t>
            </w:r>
            <w:proofErr w:type="gramEnd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人：莊雅萍</w:t>
            </w:r>
          </w:p>
          <w:p w:rsidR="00D32D13" w:rsidRDefault="00D32D13" w:rsidP="00521A3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電話：(03)4096682轉2001</w:t>
            </w:r>
          </w:p>
          <w:p w:rsidR="00D32D13" w:rsidRDefault="00D32D13" w:rsidP="00521A3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手機:0928-140-001</w:t>
            </w:r>
          </w:p>
        </w:tc>
      </w:tr>
    </w:tbl>
    <w:p w:rsidR="00963AD8" w:rsidRDefault="00B37E62" w:rsidP="00963AD8">
      <w:pPr>
        <w:spacing w:line="480" w:lineRule="exact"/>
        <w:jc w:val="center"/>
        <w:rPr>
          <w:rFonts w:ascii="標楷體" w:eastAsia="標楷體" w:hAnsi="標楷體"/>
          <w:b/>
          <w:color w:val="0A0A0A"/>
          <w:sz w:val="28"/>
          <w:szCs w:val="24"/>
          <w:lang w:val="en"/>
        </w:rPr>
      </w:pPr>
      <w:r w:rsidRPr="00CA5703"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客庄十二大節慶</w:t>
      </w:r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-</w:t>
      </w:r>
      <w:proofErr w:type="gramStart"/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海客文化藝術</w:t>
      </w:r>
      <w:proofErr w:type="gramEnd"/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 xml:space="preserve">季 </w:t>
      </w:r>
    </w:p>
    <w:p w:rsidR="00B37E62" w:rsidRPr="00CA5703" w:rsidRDefault="001A51C9" w:rsidP="00963AD8">
      <w:pPr>
        <w:spacing w:line="480" w:lineRule="exact"/>
        <w:jc w:val="center"/>
        <w:rPr>
          <w:rFonts w:ascii="標楷體" w:eastAsia="標楷體" w:hAnsi="標楷體"/>
          <w:b/>
          <w:color w:val="0A0A0A"/>
          <w:sz w:val="28"/>
          <w:szCs w:val="24"/>
          <w:lang w:val="en"/>
        </w:rPr>
      </w:pPr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牽</w:t>
      </w:r>
      <w:proofErr w:type="gramStart"/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罟</w:t>
      </w:r>
      <w:proofErr w:type="gramEnd"/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捕魚</w:t>
      </w:r>
      <w:r w:rsidR="00280BAE"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掀</w:t>
      </w:r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起活動</w:t>
      </w:r>
      <w:r w:rsidR="00280BAE"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 xml:space="preserve">高潮 </w:t>
      </w:r>
      <w:r w:rsidR="00963AD8">
        <w:rPr>
          <w:rFonts w:ascii="新細明體" w:eastAsia="新細明體" w:hAnsi="新細明體" w:hint="eastAsia"/>
          <w:b/>
          <w:color w:val="0A0A0A"/>
          <w:sz w:val="28"/>
          <w:szCs w:val="24"/>
          <w:lang w:val="en"/>
        </w:rPr>
        <w:t xml:space="preserve"> </w:t>
      </w:r>
      <w:r w:rsidR="008C3382" w:rsidRPr="008C3382"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千人</w:t>
      </w:r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體驗與</w:t>
      </w:r>
      <w:r w:rsidR="008C3382" w:rsidRPr="008C3382"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大海拔河</w:t>
      </w:r>
      <w:r>
        <w:rPr>
          <w:rFonts w:ascii="標楷體" w:eastAsia="標楷體" w:hAnsi="標楷體" w:hint="eastAsia"/>
          <w:b/>
          <w:color w:val="0A0A0A"/>
          <w:sz w:val="28"/>
          <w:szCs w:val="24"/>
          <w:lang w:val="en"/>
        </w:rPr>
        <w:t>樂趣</w:t>
      </w:r>
    </w:p>
    <w:p w:rsidR="00492B28" w:rsidRDefault="00C0707C" w:rsidP="00391071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hint="eastAsia"/>
          <w:color w:val="0A0A0A"/>
          <w:sz w:val="28"/>
          <w:szCs w:val="28"/>
          <w:lang w:val="en"/>
        </w:rPr>
      </w:pPr>
      <w:r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桃園市政府客家事務局</w:t>
      </w:r>
      <w:r w:rsidR="001A51C9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與</w:t>
      </w:r>
      <w:r w:rsidR="00FF5A0A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新屋區公所共同主辦的「</w:t>
      </w:r>
      <w:proofErr w:type="gramStart"/>
      <w:r w:rsidR="00FF5A0A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海客文化藝術</w:t>
      </w:r>
      <w:proofErr w:type="gramEnd"/>
      <w:r w:rsidR="00FF5A0A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季」</w:t>
      </w:r>
      <w:r w:rsidR="001A51C9">
        <w:rPr>
          <w:rFonts w:ascii="新細明體" w:eastAsia="新細明體" w:hAnsi="新細明體" w:hint="eastAsia"/>
          <w:color w:val="0A0A0A"/>
          <w:sz w:val="28"/>
          <w:szCs w:val="28"/>
          <w:lang w:val="en"/>
        </w:rPr>
        <w:t>，</w:t>
      </w:r>
      <w:r w:rsidR="00FF5A0A">
        <w:rPr>
          <w:rFonts w:ascii="標楷體" w:eastAsia="標楷體" w:hAnsi="標楷體" w:cs="Times New Roman" w:hint="eastAsia"/>
          <w:color w:val="000000"/>
          <w:sz w:val="28"/>
          <w:szCs w:val="28"/>
        </w:rPr>
        <w:t>今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(1)日</w:t>
      </w:r>
      <w:r w:rsidR="001A51C9">
        <w:rPr>
          <w:rFonts w:ascii="標楷體" w:eastAsia="標楷體" w:hAnsi="標楷體" w:cs="Times New Roman" w:hint="eastAsia"/>
          <w:color w:val="000000"/>
          <w:sz w:val="28"/>
          <w:szCs w:val="28"/>
        </w:rPr>
        <w:t>於永安漁港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集</w:t>
      </w:r>
      <w:r w:rsidR="00795C45">
        <w:rPr>
          <w:rFonts w:ascii="標楷體" w:eastAsia="標楷體" w:hAnsi="標楷體" w:cs="Times New Roman" w:hint="eastAsia"/>
          <w:color w:val="000000"/>
          <w:sz w:val="28"/>
          <w:szCs w:val="28"/>
        </w:rPr>
        <w:t>結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千人</w:t>
      </w:r>
      <w:r w:rsidR="00492B28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重現新屋海</w:t>
      </w:r>
      <w:proofErr w:type="gramStart"/>
      <w:r w:rsidR="00492B28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脣</w:t>
      </w:r>
      <w:proofErr w:type="gramEnd"/>
      <w:r w:rsidR="00492B28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百年牽</w:t>
      </w:r>
      <w:proofErr w:type="gramStart"/>
      <w:r w:rsidR="00492B28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罟</w:t>
      </w:r>
      <w:proofErr w:type="gramEnd"/>
      <w:r w:rsidR="00492B28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傳統</w:t>
      </w:r>
      <w:r w:rsidR="004E1921" w:rsidRPr="000E4D5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8A22B0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讓民眾可以體會漁民辛勞及感受傳統捕魚的樂趣</w:t>
      </w:r>
      <w:r w:rsidR="008A22B0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</w:t>
      </w:r>
      <w:proofErr w:type="gramStart"/>
      <w:r w:rsidR="008A22B0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此外，</w:t>
      </w:r>
      <w:proofErr w:type="gramEnd"/>
      <w:r w:rsidR="008A22B0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現場</w:t>
      </w:r>
      <w:r w:rsidR="008A22B0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還安排富有教育意義的小型親</w:t>
      </w:r>
      <w:proofErr w:type="gramStart"/>
      <w:r w:rsidR="008A22B0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子築石塭</w:t>
      </w:r>
      <w:proofErr w:type="gramEnd"/>
      <w:r w:rsidR="008A22B0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DIY體驗，耆老示範近乎失傳的編織魚網技藝，</w:t>
      </w:r>
      <w:r w:rsidR="008A22B0">
        <w:rPr>
          <w:rFonts w:ascii="標楷體" w:eastAsia="標楷體" w:hAnsi="標楷體" w:cs="Times New Roman" w:hint="eastAsia"/>
          <w:color w:val="000000"/>
          <w:sz w:val="28"/>
          <w:szCs w:val="28"/>
        </w:rPr>
        <w:t>另外還有</w:t>
      </w:r>
      <w:r w:rsidR="001A51C9">
        <w:rPr>
          <w:rFonts w:ascii="標楷體" w:eastAsia="標楷體" w:hAnsi="標楷體" w:cs="Times New Roman" w:hint="eastAsia"/>
          <w:color w:val="000000"/>
          <w:sz w:val="28"/>
          <w:szCs w:val="28"/>
        </w:rPr>
        <w:t>說客語</w:t>
      </w:r>
      <w:proofErr w:type="gramStart"/>
      <w:r w:rsidR="001A51C9">
        <w:rPr>
          <w:rFonts w:ascii="標楷體" w:eastAsia="標楷體" w:hAnsi="標楷體" w:cs="Times New Roman" w:hint="eastAsia"/>
          <w:color w:val="000000"/>
          <w:sz w:val="28"/>
          <w:szCs w:val="28"/>
        </w:rPr>
        <w:t>闖關</w:t>
      </w:r>
      <w:r w:rsidR="008F08F5" w:rsidRPr="008F08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品</w:t>
      </w:r>
      <w:r w:rsidR="008F08F5">
        <w:rPr>
          <w:rFonts w:ascii="標楷體" w:eastAsia="標楷體" w:hAnsi="標楷體" w:cs="Times New Roman" w:hint="eastAsia"/>
          <w:color w:val="000000"/>
          <w:sz w:val="28"/>
          <w:szCs w:val="28"/>
        </w:rPr>
        <w:t>擂茶</w:t>
      </w:r>
      <w:proofErr w:type="gramEnd"/>
      <w:r w:rsidR="008F08F5">
        <w:rPr>
          <w:rFonts w:ascii="標楷體" w:eastAsia="標楷體" w:hAnsi="標楷體" w:cs="Times New Roman" w:hint="eastAsia"/>
          <w:color w:val="000000"/>
          <w:sz w:val="28"/>
          <w:szCs w:val="28"/>
        </w:rPr>
        <w:t>冰沙</w:t>
      </w:r>
      <w:r w:rsidR="004723A9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等豐富活動</w:t>
      </w:r>
      <w:r w:rsidR="001A51C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8A22B0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並精心安排活力社團表演</w:t>
      </w:r>
      <w:r w:rsidR="008A22B0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</w:t>
      </w:r>
      <w:r w:rsidR="001A51C9">
        <w:rPr>
          <w:rFonts w:ascii="標楷體" w:eastAsia="標楷體" w:hAnsi="標楷體" w:cs="Times New Roman" w:hint="eastAsia"/>
          <w:color w:val="000000"/>
          <w:sz w:val="28"/>
          <w:szCs w:val="28"/>
        </w:rPr>
        <w:t>炎炎夏日下大家揮汗如雨</w:t>
      </w:r>
      <w:r w:rsidR="001A51C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1A51C9">
        <w:rPr>
          <w:rFonts w:ascii="標楷體" w:eastAsia="標楷體" w:hAnsi="標楷體" w:cs="Times New Roman" w:hint="eastAsia"/>
          <w:color w:val="000000"/>
          <w:sz w:val="28"/>
          <w:szCs w:val="28"/>
        </w:rPr>
        <w:t>卻也對參與此次新鮮有趣的活動大呼過癮</w:t>
      </w:r>
      <w:r w:rsidR="00A3517D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。</w:t>
      </w:r>
    </w:p>
    <w:p w:rsidR="004E1921" w:rsidRPr="000E4D5B" w:rsidRDefault="00A3517D" w:rsidP="004E1921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ab/>
      </w:r>
      <w:r w:rsidR="000557AD">
        <w:rPr>
          <w:rFonts w:ascii="標楷體" w:eastAsia="標楷體" w:hAnsi="標楷體" w:cs="Times New Roman" w:hint="eastAsia"/>
          <w:color w:val="000000"/>
          <w:sz w:val="28"/>
          <w:szCs w:val="28"/>
        </w:rPr>
        <w:t>為擴大參與，主辦單位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今年</w:t>
      </w:r>
      <w:r w:rsidR="004C67F5">
        <w:rPr>
          <w:rFonts w:ascii="標楷體" w:eastAsia="標楷體" w:hAnsi="標楷體" w:cs="Times New Roman" w:hint="eastAsia"/>
          <w:color w:val="000000"/>
          <w:sz w:val="28"/>
          <w:szCs w:val="28"/>
        </w:rPr>
        <w:t>特別邀請</w:t>
      </w:r>
      <w:r w:rsidR="00FF5A0A">
        <w:rPr>
          <w:rFonts w:ascii="標楷體" w:eastAsia="標楷體" w:hAnsi="標楷體" w:cs="Times New Roman" w:hint="eastAsia"/>
          <w:color w:val="000000"/>
          <w:sz w:val="28"/>
          <w:szCs w:val="28"/>
        </w:rPr>
        <w:t>新屋在地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學子</w:t>
      </w:r>
      <w:r w:rsidR="004C67F5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="00517963">
        <w:rPr>
          <w:rFonts w:ascii="標楷體" w:eastAsia="標楷體" w:hAnsi="標楷體" w:cs="Times New Roman" w:hint="eastAsia"/>
          <w:color w:val="000000"/>
          <w:sz w:val="28"/>
          <w:szCs w:val="28"/>
        </w:rPr>
        <w:t>準備</w:t>
      </w:r>
      <w:r w:rsidR="004C67F5">
        <w:rPr>
          <w:rFonts w:ascii="標楷體" w:eastAsia="標楷體" w:hAnsi="標楷體" w:cs="Times New Roman" w:hint="eastAsia"/>
          <w:color w:val="000000"/>
          <w:sz w:val="28"/>
          <w:szCs w:val="28"/>
        </w:rPr>
        <w:t>出海的兩艘漁船</w:t>
      </w:r>
      <w:proofErr w:type="gramStart"/>
      <w:r w:rsidR="00192FD3">
        <w:rPr>
          <w:rFonts w:ascii="標楷體" w:eastAsia="標楷體" w:hAnsi="標楷體" w:cs="Times New Roman" w:hint="eastAsia"/>
          <w:color w:val="000000"/>
          <w:sz w:val="28"/>
          <w:szCs w:val="28"/>
        </w:rPr>
        <w:t>彩繪</w:t>
      </w:r>
      <w:r w:rsidR="002C3CE6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海客意象</w:t>
      </w:r>
      <w:proofErr w:type="gramEnd"/>
      <w:r w:rsidR="004E1921" w:rsidRPr="00E167B0">
        <w:rPr>
          <w:rFonts w:ascii="標楷體" w:eastAsia="標楷體" w:hAnsi="標楷體" w:hint="eastAsia"/>
          <w:sz w:val="28"/>
          <w:szCs w:val="28"/>
        </w:rPr>
        <w:t>，</w:t>
      </w:r>
      <w:r w:rsidR="000557AD">
        <w:rPr>
          <w:rFonts w:ascii="標楷體" w:eastAsia="標楷體" w:hAnsi="標楷體" w:hint="eastAsia"/>
          <w:sz w:val="28"/>
          <w:szCs w:val="28"/>
        </w:rPr>
        <w:t>今日</w:t>
      </w:r>
      <w:r w:rsidR="008B7B7E">
        <w:rPr>
          <w:rFonts w:ascii="標楷體" w:eastAsia="標楷體" w:hAnsi="標楷體" w:hint="eastAsia"/>
          <w:sz w:val="28"/>
          <w:szCs w:val="28"/>
        </w:rPr>
        <w:t>由客家局</w:t>
      </w:r>
      <w:r w:rsidR="004840C7">
        <w:rPr>
          <w:rFonts w:ascii="標楷體" w:eastAsia="標楷體" w:hAnsi="標楷體" w:hint="eastAsia"/>
          <w:sz w:val="28"/>
          <w:szCs w:val="28"/>
        </w:rPr>
        <w:t>長</w:t>
      </w:r>
      <w:proofErr w:type="gramStart"/>
      <w:r w:rsidR="003C0836">
        <w:rPr>
          <w:rFonts w:ascii="標楷體" w:eastAsia="標楷體" w:hAnsi="標楷體" w:hint="eastAsia"/>
          <w:sz w:val="28"/>
          <w:szCs w:val="28"/>
        </w:rPr>
        <w:t>蔣絜安</w:t>
      </w:r>
      <w:r w:rsidR="004840C7">
        <w:rPr>
          <w:rFonts w:ascii="標楷體" w:eastAsia="標楷體" w:hAnsi="標楷體" w:hint="eastAsia"/>
          <w:sz w:val="28"/>
          <w:szCs w:val="28"/>
        </w:rPr>
        <w:t>揮旗插地</w:t>
      </w:r>
      <w:proofErr w:type="gramEnd"/>
      <w:r w:rsidR="008B7B7E">
        <w:rPr>
          <w:rFonts w:ascii="新細明體" w:eastAsia="新細明體" w:hAnsi="新細明體" w:hint="eastAsia"/>
          <w:sz w:val="28"/>
          <w:szCs w:val="28"/>
        </w:rPr>
        <w:t>，</w:t>
      </w:r>
      <w:r w:rsidR="00517963" w:rsidRPr="00517963">
        <w:rPr>
          <w:rFonts w:ascii="標楷體" w:eastAsia="標楷體" w:hAnsi="標楷體" w:hint="eastAsia"/>
          <w:sz w:val="28"/>
          <w:szCs w:val="28"/>
        </w:rPr>
        <w:t>並</w:t>
      </w:r>
      <w:r w:rsidR="009D67C0">
        <w:rPr>
          <w:rFonts w:ascii="標楷體" w:eastAsia="標楷體" w:hAnsi="標楷體" w:hint="eastAsia"/>
          <w:sz w:val="28"/>
          <w:szCs w:val="28"/>
        </w:rPr>
        <w:t>在</w:t>
      </w:r>
      <w:r w:rsidR="00517963" w:rsidRPr="00517963">
        <w:rPr>
          <w:rFonts w:ascii="標楷體" w:eastAsia="標楷體" w:hAnsi="標楷體" w:hint="eastAsia"/>
          <w:sz w:val="28"/>
          <w:szCs w:val="28"/>
        </w:rPr>
        <w:t>地方耆老吹響</w:t>
      </w:r>
      <w:r w:rsidR="006B2B5A">
        <w:rPr>
          <w:rFonts w:ascii="標楷體" w:eastAsia="標楷體" w:hAnsi="標楷體" w:hint="eastAsia"/>
          <w:sz w:val="28"/>
          <w:szCs w:val="28"/>
        </w:rPr>
        <w:t>傳</w:t>
      </w:r>
      <w:r w:rsidR="00406B06">
        <w:rPr>
          <w:rFonts w:ascii="標楷體" w:eastAsia="標楷體" w:hAnsi="標楷體" w:hint="eastAsia"/>
          <w:sz w:val="28"/>
          <w:szCs w:val="28"/>
        </w:rPr>
        <w:t>說有</w:t>
      </w:r>
      <w:r w:rsidR="006B2B5A">
        <w:rPr>
          <w:rFonts w:ascii="標楷體" w:eastAsia="標楷體" w:hAnsi="標楷體" w:hint="eastAsia"/>
          <w:sz w:val="28"/>
          <w:szCs w:val="28"/>
        </w:rPr>
        <w:t>百</w:t>
      </w:r>
      <w:r w:rsidR="00517963" w:rsidRPr="00517963">
        <w:rPr>
          <w:rFonts w:ascii="標楷體" w:eastAsia="標楷體" w:hAnsi="標楷體" w:hint="eastAsia"/>
          <w:sz w:val="28"/>
          <w:szCs w:val="28"/>
        </w:rPr>
        <w:t>年歷史的海螺</w:t>
      </w:r>
      <w:r w:rsidR="00517963">
        <w:rPr>
          <w:rFonts w:ascii="標楷體" w:eastAsia="標楷體" w:hAnsi="標楷體" w:hint="eastAsia"/>
          <w:sz w:val="28"/>
          <w:szCs w:val="28"/>
        </w:rPr>
        <w:t>聲</w:t>
      </w:r>
      <w:r w:rsidR="008B7B7E">
        <w:rPr>
          <w:rFonts w:ascii="標楷體" w:eastAsia="標楷體" w:hAnsi="標楷體" w:hint="eastAsia"/>
          <w:sz w:val="28"/>
          <w:szCs w:val="28"/>
        </w:rPr>
        <w:t>中出航</w:t>
      </w:r>
      <w:r w:rsidR="008B7B7E">
        <w:rPr>
          <w:rFonts w:ascii="新細明體" w:eastAsia="新細明體" w:hAnsi="新細明體" w:hint="eastAsia"/>
          <w:sz w:val="28"/>
          <w:szCs w:val="28"/>
        </w:rPr>
        <w:t>，</w:t>
      </w:r>
      <w:r w:rsidR="002C3CE6" w:rsidRPr="002C3CE6">
        <w:rPr>
          <w:rFonts w:ascii="標楷體" w:eastAsia="標楷體" w:hAnsi="標楷體" w:cs="Times New Roman" w:hint="eastAsia"/>
          <w:color w:val="000000"/>
          <w:sz w:val="28"/>
          <w:szCs w:val="28"/>
        </w:rPr>
        <w:t>岸上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參與牽</w:t>
      </w:r>
      <w:proofErr w:type="gramStart"/>
      <w:r w:rsidR="004E1921" w:rsidRPr="000E4D5B">
        <w:rPr>
          <w:rFonts w:ascii="標楷體" w:eastAsia="標楷體" w:hAnsi="標楷體" w:hint="eastAsia"/>
          <w:sz w:val="28"/>
          <w:szCs w:val="28"/>
        </w:rPr>
        <w:t>罟</w:t>
      </w:r>
      <w:proofErr w:type="gramEnd"/>
      <w:r w:rsidR="00192FD3">
        <w:rPr>
          <w:rFonts w:ascii="標楷體" w:eastAsia="標楷體" w:hAnsi="標楷體" w:hint="eastAsia"/>
          <w:sz w:val="28"/>
          <w:szCs w:val="28"/>
        </w:rPr>
        <w:t>民眾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分</w:t>
      </w:r>
      <w:r w:rsidR="008B7B7E">
        <w:rPr>
          <w:rFonts w:ascii="標楷體" w:eastAsia="標楷體" w:hAnsi="標楷體" w:hint="eastAsia"/>
          <w:sz w:val="28"/>
          <w:szCs w:val="28"/>
        </w:rPr>
        <w:t>成</w:t>
      </w:r>
      <w:r w:rsidR="000E4D5B" w:rsidRPr="000E4D5B">
        <w:rPr>
          <w:rFonts w:ascii="標楷體" w:eastAsia="標楷體" w:hAnsi="標楷體" w:hint="eastAsia"/>
          <w:sz w:val="28"/>
          <w:szCs w:val="28"/>
        </w:rPr>
        <w:t>4隊</w:t>
      </w:r>
      <w:r w:rsidR="004E1921" w:rsidRPr="000E4D5B">
        <w:rPr>
          <w:rFonts w:ascii="新細明體" w:eastAsia="新細明體" w:hAnsi="新細明體" w:hint="eastAsia"/>
          <w:sz w:val="28"/>
          <w:szCs w:val="28"/>
        </w:rPr>
        <w:t>，</w:t>
      </w:r>
      <w:r w:rsidR="000E4D5B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每隊約250</w:t>
      </w:r>
      <w:r w:rsidR="009D67C0">
        <w:rPr>
          <w:rFonts w:ascii="標楷體" w:eastAsia="標楷體" w:hAnsi="標楷體" w:cs="Times New Roman" w:hint="eastAsia"/>
          <w:color w:val="000000"/>
          <w:sz w:val="28"/>
          <w:szCs w:val="28"/>
        </w:rPr>
        <w:t>人</w:t>
      </w:r>
      <w:r w:rsidR="00795C45">
        <w:rPr>
          <w:rFonts w:ascii="標楷體" w:eastAsia="標楷體" w:hAnsi="標楷體" w:cs="Times New Roman" w:hint="eastAsia"/>
          <w:color w:val="000000"/>
          <w:sz w:val="28"/>
          <w:szCs w:val="28"/>
        </w:rPr>
        <w:t>，由四位在地里長領頭</w:t>
      </w:r>
      <w:r w:rsidR="000E4D5B" w:rsidRPr="000E4D5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795C4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在</w:t>
      </w:r>
      <w:r w:rsidR="005B3466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艘船</w:t>
      </w:r>
      <w:r w:rsidR="009D67C0">
        <w:rPr>
          <w:rFonts w:ascii="標楷體" w:eastAsia="標楷體" w:hAnsi="標楷體" w:cs="Times New Roman" w:hint="eastAsia"/>
          <w:color w:val="000000"/>
          <w:sz w:val="28"/>
          <w:szCs w:val="28"/>
        </w:rPr>
        <w:t>的兩邊各站一</w:t>
      </w:r>
      <w:r w:rsidR="000E4D5B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隊人馬</w:t>
      </w:r>
      <w:r w:rsidR="009D67C0"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="000E4D5B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拉著繩子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，在岸邊圍成</w:t>
      </w:r>
      <w:r w:rsidR="005B3466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0E4D5B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個</w:t>
      </w:r>
      <w:r w:rsidR="004E1921" w:rsidRPr="000E4D5B">
        <w:rPr>
          <w:rFonts w:ascii="標楷體" w:eastAsia="標楷體" w:hAnsi="標楷體" w:cs="Times New Roman" w:hint="eastAsia"/>
          <w:color w:val="000000"/>
          <w:sz w:val="28"/>
          <w:szCs w:val="28"/>
        </w:rPr>
        <w:t>半弧形，隨著指揮</w:t>
      </w:r>
      <w:r w:rsidR="00051F3A">
        <w:rPr>
          <w:rFonts w:ascii="標楷體" w:eastAsia="標楷體" w:hAnsi="標楷體" w:hint="eastAsia"/>
          <w:sz w:val="28"/>
          <w:szCs w:val="28"/>
        </w:rPr>
        <w:t>人員的口令，雙手緊握繩索同心協力將網子向岸上拉，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像</w:t>
      </w:r>
      <w:r w:rsidR="00051F3A">
        <w:rPr>
          <w:rFonts w:ascii="標楷體" w:eastAsia="標楷體" w:hAnsi="標楷體" w:hint="eastAsia"/>
          <w:sz w:val="28"/>
          <w:szCs w:val="28"/>
        </w:rPr>
        <w:t>是與大海展開拔河比賽，大家都抱著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期盼漁獲的心情</w:t>
      </w:r>
      <w:r w:rsidR="004E1921" w:rsidRPr="000E4D5B">
        <w:rPr>
          <w:rFonts w:ascii="新細明體" w:hAnsi="新細明體" w:hint="eastAsia"/>
          <w:sz w:val="28"/>
          <w:szCs w:val="28"/>
        </w:rPr>
        <w:t>，</w:t>
      </w:r>
      <w:r w:rsidR="009E60EB">
        <w:rPr>
          <w:rFonts w:ascii="標楷體" w:eastAsia="標楷體" w:hAnsi="標楷體" w:hint="eastAsia"/>
          <w:sz w:val="28"/>
          <w:szCs w:val="28"/>
        </w:rPr>
        <w:t>就連觀看的民眾都感受到這股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緊張</w:t>
      </w:r>
      <w:r w:rsidR="009E60EB">
        <w:rPr>
          <w:rFonts w:ascii="標楷體" w:eastAsia="標楷體" w:hAnsi="標楷體" w:hint="eastAsia"/>
          <w:sz w:val="28"/>
          <w:szCs w:val="28"/>
        </w:rPr>
        <w:t>又興奮</w:t>
      </w:r>
      <w:r w:rsidR="004E1921" w:rsidRPr="000E4D5B">
        <w:rPr>
          <w:rFonts w:ascii="標楷體" w:eastAsia="標楷體" w:hAnsi="標楷體" w:hint="eastAsia"/>
          <w:sz w:val="28"/>
          <w:szCs w:val="28"/>
        </w:rPr>
        <w:t>的氣氛。</w:t>
      </w:r>
    </w:p>
    <w:p w:rsidR="008A22B0" w:rsidRDefault="008A22B0" w:rsidP="008A22B0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hint="eastAsia"/>
          <w:color w:val="0A0A0A"/>
          <w:sz w:val="28"/>
          <w:szCs w:val="28"/>
          <w:lang w:val="en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CA3D18">
        <w:rPr>
          <w:rFonts w:ascii="標楷體" w:eastAsia="標楷體" w:hAnsi="標楷體" w:cs="Times New Roman" w:hint="eastAsia"/>
          <w:color w:val="000000"/>
          <w:sz w:val="28"/>
          <w:szCs w:val="28"/>
        </w:rPr>
        <w:t>桃園市政府秘書長李憲明</w:t>
      </w:r>
      <w:r w:rsidR="003C0836">
        <w:rPr>
          <w:rFonts w:ascii="標楷體" w:eastAsia="標楷體" w:hAnsi="標楷體" w:cs="Times New Roman" w:hint="eastAsia"/>
          <w:color w:val="000000"/>
          <w:sz w:val="28"/>
          <w:szCs w:val="28"/>
        </w:rPr>
        <w:t>表示</w:t>
      </w:r>
      <w:r w:rsidR="003A1122">
        <w:rPr>
          <w:rFonts w:ascii="標楷體" w:eastAsia="標楷體" w:hAnsi="標楷體" w:cs="Times New Roman" w:hint="eastAsia"/>
          <w:color w:val="000000"/>
          <w:sz w:val="28"/>
          <w:szCs w:val="28"/>
        </w:rPr>
        <w:t>，從農業博覽會、地景藝術節到</w:t>
      </w:r>
      <w:r w:rsidR="00795C45">
        <w:rPr>
          <w:rFonts w:ascii="標楷體" w:eastAsia="標楷體" w:hAnsi="標楷體" w:cs="Times New Roman" w:hint="eastAsia"/>
          <w:color w:val="000000"/>
          <w:sz w:val="28"/>
          <w:szCs w:val="28"/>
        </w:rPr>
        <w:t>牽</w:t>
      </w:r>
      <w:proofErr w:type="gramStart"/>
      <w:r w:rsidR="00795C45">
        <w:rPr>
          <w:rFonts w:ascii="標楷體" w:eastAsia="標楷體" w:hAnsi="標楷體" w:cs="Times New Roman" w:hint="eastAsia"/>
          <w:color w:val="000000"/>
          <w:sz w:val="28"/>
          <w:szCs w:val="28"/>
        </w:rPr>
        <w:t>罟</w:t>
      </w:r>
      <w:proofErr w:type="gramEnd"/>
      <w:r w:rsidR="00795C45">
        <w:rPr>
          <w:rFonts w:ascii="標楷體" w:eastAsia="標楷體" w:hAnsi="標楷體" w:cs="Times New Roman" w:hint="eastAsia"/>
          <w:color w:val="000000"/>
          <w:sz w:val="28"/>
          <w:szCs w:val="28"/>
        </w:rPr>
        <w:t>體驗活動，讓新屋區熱鬧非凡</w:t>
      </w:r>
      <w:r w:rsidR="003C0836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8B7B7E">
        <w:rPr>
          <w:rFonts w:ascii="標楷體" w:eastAsia="標楷體" w:hAnsi="標楷體" w:cs="Times New Roman" w:hint="eastAsia"/>
          <w:color w:val="000000"/>
          <w:sz w:val="28"/>
          <w:szCs w:val="28"/>
        </w:rPr>
        <w:t>新屋</w:t>
      </w:r>
      <w:r w:rsidR="004F6D63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等客庄</w:t>
      </w:r>
      <w:r w:rsidR="0006456A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因濱海而發展</w:t>
      </w:r>
      <w:proofErr w:type="gramStart"/>
      <w:r w:rsidR="0006456A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出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農漁兼</w:t>
      </w:r>
      <w:proofErr w:type="gramEnd"/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作的生活型態</w:t>
      </w:r>
      <w:r w:rsidR="004F6D63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</w:t>
      </w:r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留</w:t>
      </w:r>
      <w:r w:rsidR="004962FD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下</w:t>
      </w:r>
      <w:r w:rsidR="00EB4D7B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</w:t>
      </w:r>
      <w:proofErr w:type="gramStart"/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歕</w:t>
      </w:r>
      <w:proofErr w:type="gramEnd"/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嘟」（吹海螺）、「牽</w:t>
      </w:r>
      <w:proofErr w:type="gramStart"/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罟</w:t>
      </w:r>
      <w:proofErr w:type="gramEnd"/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」、</w:t>
      </w:r>
      <w:r w:rsidR="007C179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「石</w:t>
      </w:r>
      <w:proofErr w:type="gramStart"/>
      <w:r w:rsidR="007C179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塭</w:t>
      </w:r>
      <w:proofErr w:type="gramEnd"/>
      <w:r w:rsidR="007C179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等具</w:t>
      </w:r>
      <w:r w:rsidR="002B2F76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百年</w:t>
      </w:r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傳統</w:t>
      </w:r>
      <w:r w:rsidR="00963AD8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</w:t>
      </w:r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捕魚文化</w:t>
      </w:r>
      <w:r w:rsidR="005232C4">
        <w:rPr>
          <w:rFonts w:ascii="新細明體" w:eastAsia="新細明體" w:hAnsi="新細明體" w:hint="eastAsia"/>
          <w:color w:val="0A0A0A"/>
          <w:sz w:val="28"/>
          <w:szCs w:val="28"/>
          <w:lang w:val="en"/>
        </w:rPr>
        <w:t>。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將</w:t>
      </w:r>
      <w:r w:rsidR="005219DB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逐漸式微</w:t>
      </w:r>
      <w:proofErr w:type="gramStart"/>
      <w:r w:rsidR="005219DB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的海</w:t>
      </w:r>
      <w:r w:rsidR="005A064E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客</w:t>
      </w:r>
      <w:r w:rsidR="000F10FF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文化</w:t>
      </w:r>
      <w:proofErr w:type="gramEnd"/>
      <w:r w:rsidR="005219DB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，經過市府</w:t>
      </w:r>
      <w:r w:rsidR="005E2323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的積極</w:t>
      </w:r>
      <w:r w:rsidR="00652052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規劃</w:t>
      </w:r>
      <w:r w:rsidR="005E2323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結合在地公所、文史工作者、學校及社區團體資源，</w:t>
      </w:r>
      <w:r w:rsidR="005232C4" w:rsidRPr="005232C4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深化祭典科儀</w:t>
      </w:r>
      <w:r w:rsidR="00920EA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、</w:t>
      </w:r>
      <w:r w:rsidR="005232C4" w:rsidRPr="005232C4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人文信仰、生活軌跡及生態教育等元素</w:t>
      </w:r>
      <w:r w:rsidR="00795C4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，促成</w:t>
      </w:r>
      <w:r w:rsidR="005232C4" w:rsidRPr="005232C4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</w:t>
      </w:r>
      <w:proofErr w:type="gramStart"/>
      <w:r w:rsidR="005232C4" w:rsidRPr="005232C4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海客文化藝術</w:t>
      </w:r>
      <w:proofErr w:type="gramEnd"/>
      <w:r w:rsidR="005232C4" w:rsidRPr="005232C4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季」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的活動</w:t>
      </w:r>
      <w:r w:rsidR="00795C4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。</w:t>
      </w:r>
    </w:p>
    <w:p w:rsidR="0084632E" w:rsidRDefault="00795C45" w:rsidP="0084632E">
      <w:p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color w:val="0A0A0A"/>
          <w:sz w:val="28"/>
          <w:szCs w:val="28"/>
          <w:lang w:val="en"/>
        </w:rPr>
      </w:pP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ab/>
      </w:r>
      <w:r w:rsidR="003C23C6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客委會</w:t>
      </w:r>
      <w:r w:rsidR="003C23C6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副主委</w:t>
      </w:r>
      <w:proofErr w:type="gramStart"/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范佐銘</w:t>
      </w:r>
      <w:proofErr w:type="gramEnd"/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致詞時表示，感謝各方對「</w:t>
      </w:r>
      <w:proofErr w:type="gramStart"/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海客文化藝術</w:t>
      </w:r>
      <w:proofErr w:type="gramEnd"/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季」的熱烈</w:t>
      </w:r>
      <w:r w:rsidR="007177F7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參與，</w:t>
      </w:r>
      <w:r w:rsidR="003A1122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今年亦列入客庄十二大節慶之一，</w:t>
      </w:r>
      <w:r w:rsidR="007177F7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藉由今日的牽</w:t>
      </w:r>
      <w:proofErr w:type="gramStart"/>
      <w:r w:rsidR="007177F7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罟</w:t>
      </w:r>
      <w:proofErr w:type="gramEnd"/>
      <w:r w:rsidR="007177F7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體驗活動感受古時客家先民的辛勞，未來要將這項傳統技藝繼續流傳下去，讓客家精神永續發展。</w:t>
      </w:r>
    </w:p>
    <w:p w:rsidR="00A1311C" w:rsidRPr="000E4D5B" w:rsidRDefault="003C61AB" w:rsidP="00A8102A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A0A0A"/>
          <w:sz w:val="28"/>
          <w:szCs w:val="28"/>
          <w:lang w:val="en"/>
        </w:rPr>
      </w:pP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 xml:space="preserve">    </w:t>
      </w:r>
      <w:r w:rsidR="003C0836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客家</w:t>
      </w:r>
      <w:r w:rsidR="00E3275F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局長</w:t>
      </w:r>
      <w:proofErr w:type="gramStart"/>
      <w:r w:rsidR="00E3275F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蔣絜</w:t>
      </w:r>
      <w:proofErr w:type="gramEnd"/>
      <w:r w:rsidR="00E3275F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安</w:t>
      </w:r>
      <w:r w:rsidR="003C0836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表示</w:t>
      </w:r>
      <w:r w:rsidR="003C0836">
        <w:rPr>
          <w:rFonts w:ascii="新細明體" w:eastAsia="新細明體" w:hAnsi="新細明體" w:hint="eastAsia"/>
          <w:color w:val="0A0A0A"/>
          <w:sz w:val="28"/>
          <w:szCs w:val="28"/>
          <w:lang w:val="en"/>
        </w:rPr>
        <w:t>，</w:t>
      </w:r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「客家漁港</w:t>
      </w:r>
      <w:proofErr w:type="gramStart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散步趣</w:t>
      </w:r>
      <w:proofErr w:type="gramEnd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」、「</w:t>
      </w:r>
      <w:proofErr w:type="gramStart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千年藻礁觀蟹遊</w:t>
      </w:r>
      <w:proofErr w:type="gramEnd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」及「</w:t>
      </w:r>
      <w:proofErr w:type="gramStart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海客親</w:t>
      </w:r>
      <w:proofErr w:type="gramEnd"/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子</w:t>
      </w:r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lastRenderedPageBreak/>
        <w:t>漫漫</w:t>
      </w:r>
      <w:r w:rsid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行</w:t>
      </w:r>
      <w:r w:rsidR="00696431" w:rsidRPr="004C67F5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</w:t>
      </w:r>
      <w:r w:rsid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等</w:t>
      </w:r>
      <w:r w:rsidR="006444DB">
        <w:rPr>
          <w:rFonts w:ascii="標楷體" w:eastAsia="標楷體" w:hAnsi="標楷體" w:cs="Times New Roman" w:hint="eastAsia"/>
          <w:color w:val="000000"/>
          <w:sz w:val="28"/>
          <w:szCs w:val="28"/>
        </w:rPr>
        <w:t>3條路線的</w:t>
      </w:r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小旅行及今日千人牽</w:t>
      </w:r>
      <w:proofErr w:type="gramStart"/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罟</w:t>
      </w:r>
      <w:proofErr w:type="gramEnd"/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的名額網路</w:t>
      </w:r>
      <w:r w:rsidR="006444DB">
        <w:rPr>
          <w:rFonts w:ascii="標楷體" w:eastAsia="標楷體" w:hAnsi="標楷體" w:cs="Times New Roman" w:hint="eastAsia"/>
          <w:color w:val="000000"/>
          <w:sz w:val="28"/>
          <w:szCs w:val="28"/>
        </w:rPr>
        <w:t>開放報名</w:t>
      </w:r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後</w:t>
      </w:r>
      <w:proofErr w:type="gramStart"/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即秒殺</w:t>
      </w:r>
      <w:proofErr w:type="gramEnd"/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額滿</w:t>
      </w:r>
      <w:r w:rsidR="00FF5A0A" w:rsidRPr="000E4D5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DB0D08" w:rsidRPr="00DB0D08">
        <w:rPr>
          <w:rFonts w:ascii="標楷體" w:eastAsia="標楷體" w:hAnsi="標楷體" w:cs="Times New Roman" w:hint="eastAsia"/>
          <w:color w:val="000000"/>
          <w:sz w:val="28"/>
          <w:szCs w:val="28"/>
        </w:rPr>
        <w:t>還有</w:t>
      </w:r>
      <w:r w:rsidR="00DB0D08">
        <w:rPr>
          <w:rFonts w:ascii="標楷體" w:eastAsia="標楷體" w:hAnsi="標楷體" w:cs="Times New Roman" w:hint="eastAsia"/>
          <w:color w:val="000000"/>
          <w:sz w:val="28"/>
          <w:szCs w:val="28"/>
        </w:rPr>
        <w:t>在永安漁港魚</w:t>
      </w:r>
      <w:r w:rsidR="00DB0D08" w:rsidRPr="00DB0D08">
        <w:rPr>
          <w:rFonts w:ascii="標楷體" w:eastAsia="標楷體" w:hAnsi="標楷體" w:cs="Times New Roman" w:hint="eastAsia"/>
          <w:color w:val="000000"/>
          <w:sz w:val="28"/>
          <w:szCs w:val="28"/>
        </w:rPr>
        <w:t>市場</w:t>
      </w:r>
      <w:proofErr w:type="gramStart"/>
      <w:r w:rsidR="00401609">
        <w:rPr>
          <w:rFonts w:ascii="標楷體" w:eastAsia="標楷體" w:hAnsi="標楷體" w:cs="Times New Roman" w:hint="eastAsia"/>
          <w:color w:val="000000"/>
          <w:sz w:val="28"/>
          <w:szCs w:val="28"/>
        </w:rPr>
        <w:t>的海客藝文</w:t>
      </w:r>
      <w:proofErr w:type="gramEnd"/>
      <w:r w:rsidR="00401609">
        <w:rPr>
          <w:rFonts w:ascii="標楷體" w:eastAsia="標楷體" w:hAnsi="標楷體" w:cs="Times New Roman" w:hint="eastAsia"/>
          <w:color w:val="000000"/>
          <w:sz w:val="28"/>
          <w:szCs w:val="28"/>
        </w:rPr>
        <w:t>展覽</w:t>
      </w:r>
      <w:r w:rsidR="00C14D91">
        <w:rPr>
          <w:rFonts w:ascii="標楷體" w:eastAsia="標楷體" w:hAnsi="標楷體" w:cs="Times New Roman" w:hint="eastAsia"/>
          <w:color w:val="000000"/>
          <w:sz w:val="28"/>
          <w:szCs w:val="28"/>
        </w:rPr>
        <w:t>等系列活動</w:t>
      </w:r>
      <w:r w:rsidR="00231248" w:rsidRPr="00231248">
        <w:rPr>
          <w:rFonts w:ascii="標楷體" w:eastAsia="標楷體" w:hAnsi="標楷體" w:cs="Times New Roman" w:hint="eastAsia"/>
          <w:color w:val="000000"/>
          <w:sz w:val="28"/>
          <w:szCs w:val="28"/>
        </w:rPr>
        <w:t>深受民眾歡迎</w:t>
      </w:r>
      <w:r w:rsidR="00231248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696431">
        <w:rPr>
          <w:rFonts w:ascii="標楷體" w:eastAsia="標楷體" w:hAnsi="標楷體" w:cs="Times New Roman" w:hint="eastAsia"/>
          <w:color w:val="000000"/>
          <w:sz w:val="28"/>
          <w:szCs w:val="28"/>
        </w:rPr>
        <w:t>未來希望持續辦理，讓更多民眾</w:t>
      </w:r>
      <w:r w:rsidR="00A8102A">
        <w:rPr>
          <w:rFonts w:ascii="標楷體" w:eastAsia="標楷體" w:hAnsi="標楷體" w:cs="Times New Roman" w:hint="eastAsia"/>
          <w:color w:val="000000"/>
          <w:sz w:val="28"/>
          <w:szCs w:val="28"/>
        </w:rPr>
        <w:t>能親近濱海客家，體驗</w:t>
      </w:r>
      <w:r w:rsidRPr="003C61AB">
        <w:rPr>
          <w:rFonts w:ascii="標楷體" w:eastAsia="標楷體" w:hAnsi="標楷體" w:cs="Times New Roman" w:hint="eastAsia"/>
          <w:color w:val="000000"/>
          <w:sz w:val="28"/>
          <w:szCs w:val="28"/>
        </w:rPr>
        <w:t>新屋、觀音</w:t>
      </w:r>
      <w:proofErr w:type="gramStart"/>
      <w:r w:rsidR="00A8102A">
        <w:rPr>
          <w:rFonts w:ascii="標楷體" w:eastAsia="標楷體" w:hAnsi="標楷體" w:cs="Times New Roman" w:hint="eastAsia"/>
          <w:color w:val="000000"/>
          <w:sz w:val="28"/>
          <w:szCs w:val="28"/>
        </w:rPr>
        <w:t>的</w:t>
      </w:r>
      <w:r w:rsidR="004E1921"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海客風情</w:t>
      </w:r>
      <w:proofErr w:type="gramEnd"/>
      <w:r w:rsidR="004E1921" w:rsidRPr="000E4D5B">
        <w:rPr>
          <w:rFonts w:ascii="新細明體" w:eastAsia="新細明體" w:hAnsi="新細明體" w:hint="eastAsia"/>
          <w:color w:val="0A0A0A"/>
          <w:sz w:val="28"/>
          <w:szCs w:val="28"/>
          <w:lang w:val="en"/>
        </w:rPr>
        <w:t>。</w:t>
      </w:r>
    </w:p>
    <w:p w:rsidR="00E613BF" w:rsidRPr="008A22B0" w:rsidRDefault="008A22B0" w:rsidP="008A22B0">
      <w:pPr>
        <w:spacing w:line="500" w:lineRule="exact"/>
        <w:ind w:firstLineChars="200" w:firstLine="560"/>
        <w:rPr>
          <w:rFonts w:ascii="標楷體" w:eastAsia="標楷體" w:hAnsi="標楷體"/>
          <w:color w:val="0A0A0A"/>
          <w:sz w:val="28"/>
          <w:szCs w:val="28"/>
          <w:lang w:val="en"/>
        </w:rPr>
      </w:pPr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主辦單位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透過「</w:t>
      </w:r>
      <w:proofErr w:type="gramStart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海客藝文</w:t>
      </w:r>
      <w:proofErr w:type="gramEnd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展覽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、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築石</w:t>
      </w:r>
      <w:proofErr w:type="gramStart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塭</w:t>
      </w:r>
      <w:proofErr w:type="gramEnd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體驗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、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客家漁村小旅行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</w:t>
      </w:r>
      <w:r w:rsidR="00C14D9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及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今日壓軸的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「</w:t>
      </w:r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千人牽</w:t>
      </w:r>
      <w:proofErr w:type="gramStart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罟</w:t>
      </w:r>
      <w:proofErr w:type="gramEnd"/>
      <w:r w:rsidRPr="0069643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體驗</w:t>
      </w:r>
      <w:r>
        <w:rPr>
          <w:rFonts w:ascii="標楷體" w:eastAsia="標楷體" w:hAnsi="標楷體" w:hint="eastAsia"/>
          <w:color w:val="0A0A0A"/>
          <w:sz w:val="28"/>
          <w:szCs w:val="28"/>
          <w:lang w:val="en"/>
        </w:rPr>
        <w:t>」等系列活動重現濱海客庄</w:t>
      </w:r>
      <w:r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傳統特色，提升居民認同感</w:t>
      </w:r>
      <w:r w:rsidRPr="000E4D5B">
        <w:rPr>
          <w:rFonts w:ascii="標楷體" w:eastAsia="標楷體" w:hAnsi="標楷體"/>
          <w:color w:val="0A0A0A"/>
          <w:sz w:val="28"/>
          <w:szCs w:val="28"/>
          <w:lang w:val="en"/>
        </w:rPr>
        <w:t>，</w:t>
      </w:r>
      <w:r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讓大家對</w:t>
      </w:r>
      <w:r w:rsidRPr="000E4D5B">
        <w:rPr>
          <w:rFonts w:ascii="標楷體" w:eastAsia="標楷體" w:hAnsi="標楷體"/>
          <w:color w:val="0A0A0A"/>
          <w:sz w:val="28"/>
          <w:szCs w:val="28"/>
          <w:lang w:val="en"/>
        </w:rPr>
        <w:t>這個全</w:t>
      </w:r>
      <w:r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臺</w:t>
      </w:r>
      <w:r w:rsidRPr="000E4D5B">
        <w:rPr>
          <w:rFonts w:ascii="標楷體" w:eastAsia="標楷體" w:hAnsi="標楷體"/>
          <w:color w:val="0A0A0A"/>
          <w:sz w:val="28"/>
          <w:szCs w:val="28"/>
          <w:lang w:val="en"/>
        </w:rPr>
        <w:t>灣唯一的海洋客家文化</w:t>
      </w:r>
      <w:r w:rsidRPr="000E4D5B">
        <w:rPr>
          <w:rFonts w:ascii="標楷體" w:eastAsia="標楷體" w:hAnsi="標楷體" w:hint="eastAsia"/>
          <w:color w:val="0A0A0A"/>
          <w:sz w:val="28"/>
          <w:szCs w:val="28"/>
          <w:lang w:val="en"/>
        </w:rPr>
        <w:t>有更深</w:t>
      </w:r>
      <w:r w:rsidRPr="000E4D5B">
        <w:rPr>
          <w:rFonts w:ascii="標楷體" w:eastAsia="標楷體" w:hAnsi="標楷體"/>
          <w:color w:val="0A0A0A"/>
          <w:sz w:val="28"/>
          <w:szCs w:val="28"/>
          <w:lang w:val="en"/>
        </w:rPr>
        <w:t>入</w:t>
      </w:r>
      <w:r w:rsidR="00C14D91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的認識</w:t>
      </w:r>
      <w:r w:rsidR="00492907"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</w:t>
      </w:r>
      <w:proofErr w:type="gramStart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另</w:t>
      </w:r>
      <w:proofErr w:type="gramEnd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，因為牽</w:t>
      </w:r>
      <w:proofErr w:type="gramStart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罟</w:t>
      </w:r>
      <w:proofErr w:type="gramEnd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將消耗大量體力，</w:t>
      </w:r>
      <w:r w:rsidR="00492907">
        <w:rPr>
          <w:rFonts w:ascii="標楷體" w:eastAsia="標楷體" w:hAnsi="標楷體" w:hint="eastAsia"/>
          <w:color w:val="0A0A0A"/>
          <w:sz w:val="28"/>
          <w:szCs w:val="28"/>
          <w:lang w:val="en"/>
        </w:rPr>
        <w:t>這次</w:t>
      </w:r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特地與中壢區漁會共同研發客家便當，不只外觀呈現吸</w:t>
      </w:r>
      <w:proofErr w:type="gramStart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睛</w:t>
      </w:r>
      <w:proofErr w:type="gramEnd"/>
      <w:r w:rsidRPr="0084632E">
        <w:rPr>
          <w:rFonts w:ascii="標楷體" w:eastAsia="標楷體" w:hAnsi="標楷體" w:hint="eastAsia"/>
          <w:color w:val="0A0A0A"/>
          <w:sz w:val="28"/>
          <w:szCs w:val="28"/>
          <w:lang w:val="en"/>
        </w:rPr>
        <w:t>的客家花布包裝，希望能幫大家補充體力。</w:t>
      </w:r>
      <w:bookmarkStart w:id="0" w:name="_GoBack"/>
      <w:bookmarkEnd w:id="0"/>
    </w:p>
    <w:sectPr w:rsidR="00E613BF" w:rsidRPr="008A22B0" w:rsidSect="002A62B9">
      <w:footerReference w:type="default" r:id="rId9"/>
      <w:pgSz w:w="11906" w:h="16838"/>
      <w:pgMar w:top="680" w:right="992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6" w:rsidRDefault="005C5216" w:rsidP="00847065">
      <w:r>
        <w:separator/>
      </w:r>
    </w:p>
  </w:endnote>
  <w:endnote w:type="continuationSeparator" w:id="0">
    <w:p w:rsidR="005C5216" w:rsidRDefault="005C5216" w:rsidP="008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899338"/>
      <w:docPartObj>
        <w:docPartGallery w:val="Page Numbers (Bottom of Page)"/>
        <w:docPartUnique/>
      </w:docPartObj>
    </w:sdtPr>
    <w:sdtEndPr/>
    <w:sdtContent>
      <w:p w:rsidR="006F3B13" w:rsidRDefault="006F3B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91" w:rsidRPr="00C14D91">
          <w:rPr>
            <w:noProof/>
            <w:lang w:val="zh-TW"/>
          </w:rPr>
          <w:t>2</w:t>
        </w:r>
        <w:r>
          <w:fldChar w:fldCharType="end"/>
        </w:r>
      </w:p>
    </w:sdtContent>
  </w:sdt>
  <w:p w:rsidR="006F3B13" w:rsidRDefault="006F3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6" w:rsidRDefault="005C5216" w:rsidP="00847065">
      <w:r>
        <w:separator/>
      </w:r>
    </w:p>
  </w:footnote>
  <w:footnote w:type="continuationSeparator" w:id="0">
    <w:p w:rsidR="005C5216" w:rsidRDefault="005C5216" w:rsidP="0084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C1"/>
    <w:multiLevelType w:val="hybridMultilevel"/>
    <w:tmpl w:val="C7C42E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5D2F65"/>
    <w:multiLevelType w:val="hybridMultilevel"/>
    <w:tmpl w:val="B21EA3FA"/>
    <w:lvl w:ilvl="0" w:tplc="18B40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A0989"/>
    <w:multiLevelType w:val="hybridMultilevel"/>
    <w:tmpl w:val="F18643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8B1D88"/>
    <w:multiLevelType w:val="hybridMultilevel"/>
    <w:tmpl w:val="2E3E7B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5C1C6B"/>
    <w:multiLevelType w:val="hybridMultilevel"/>
    <w:tmpl w:val="EFDC59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6D10DE"/>
    <w:multiLevelType w:val="hybridMultilevel"/>
    <w:tmpl w:val="A230B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260A2B"/>
    <w:multiLevelType w:val="hybridMultilevel"/>
    <w:tmpl w:val="A372E9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6C208DC"/>
    <w:multiLevelType w:val="hybridMultilevel"/>
    <w:tmpl w:val="14348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1"/>
    <w:rsid w:val="000225CC"/>
    <w:rsid w:val="0003160B"/>
    <w:rsid w:val="00051F3A"/>
    <w:rsid w:val="00054EEF"/>
    <w:rsid w:val="000557AD"/>
    <w:rsid w:val="00056514"/>
    <w:rsid w:val="0006456A"/>
    <w:rsid w:val="00071DE6"/>
    <w:rsid w:val="000A0679"/>
    <w:rsid w:val="000B71F1"/>
    <w:rsid w:val="000E4D5B"/>
    <w:rsid w:val="000F10FF"/>
    <w:rsid w:val="00151B97"/>
    <w:rsid w:val="00187B6C"/>
    <w:rsid w:val="00192FD3"/>
    <w:rsid w:val="001A51C9"/>
    <w:rsid w:val="001D1469"/>
    <w:rsid w:val="00222233"/>
    <w:rsid w:val="00231248"/>
    <w:rsid w:val="00233E5E"/>
    <w:rsid w:val="00280BAE"/>
    <w:rsid w:val="002A62B9"/>
    <w:rsid w:val="002B2F76"/>
    <w:rsid w:val="002C3CE6"/>
    <w:rsid w:val="002E5EB1"/>
    <w:rsid w:val="0031632E"/>
    <w:rsid w:val="00316F0E"/>
    <w:rsid w:val="003363BF"/>
    <w:rsid w:val="00337385"/>
    <w:rsid w:val="00361FEC"/>
    <w:rsid w:val="00364B5D"/>
    <w:rsid w:val="00391071"/>
    <w:rsid w:val="003940FB"/>
    <w:rsid w:val="00394ABB"/>
    <w:rsid w:val="00397981"/>
    <w:rsid w:val="003A1122"/>
    <w:rsid w:val="003C0836"/>
    <w:rsid w:val="003C23C6"/>
    <w:rsid w:val="003C61AB"/>
    <w:rsid w:val="003F606C"/>
    <w:rsid w:val="00401609"/>
    <w:rsid w:val="00406B06"/>
    <w:rsid w:val="004723A9"/>
    <w:rsid w:val="004840C7"/>
    <w:rsid w:val="00492907"/>
    <w:rsid w:val="00492B28"/>
    <w:rsid w:val="004962FD"/>
    <w:rsid w:val="004A512D"/>
    <w:rsid w:val="004B4AFD"/>
    <w:rsid w:val="004C67F5"/>
    <w:rsid w:val="004D7FE3"/>
    <w:rsid w:val="004E1921"/>
    <w:rsid w:val="004F6D63"/>
    <w:rsid w:val="00517963"/>
    <w:rsid w:val="005219DB"/>
    <w:rsid w:val="005232C4"/>
    <w:rsid w:val="00562E9C"/>
    <w:rsid w:val="00585564"/>
    <w:rsid w:val="005864E3"/>
    <w:rsid w:val="005A064E"/>
    <w:rsid w:val="005B3466"/>
    <w:rsid w:val="005C5216"/>
    <w:rsid w:val="005C61BA"/>
    <w:rsid w:val="005E2323"/>
    <w:rsid w:val="005F4B05"/>
    <w:rsid w:val="0063745D"/>
    <w:rsid w:val="006444DB"/>
    <w:rsid w:val="00650E83"/>
    <w:rsid w:val="00652052"/>
    <w:rsid w:val="00683007"/>
    <w:rsid w:val="00696431"/>
    <w:rsid w:val="006B2B5A"/>
    <w:rsid w:val="006E26A6"/>
    <w:rsid w:val="006F3B13"/>
    <w:rsid w:val="00704FCF"/>
    <w:rsid w:val="00715FEF"/>
    <w:rsid w:val="007177F7"/>
    <w:rsid w:val="00795C45"/>
    <w:rsid w:val="007B40A2"/>
    <w:rsid w:val="007C179F"/>
    <w:rsid w:val="007D1715"/>
    <w:rsid w:val="007E2740"/>
    <w:rsid w:val="0084632E"/>
    <w:rsid w:val="00847065"/>
    <w:rsid w:val="008847D3"/>
    <w:rsid w:val="00897B95"/>
    <w:rsid w:val="008A00A6"/>
    <w:rsid w:val="008A22B0"/>
    <w:rsid w:val="008B7B7E"/>
    <w:rsid w:val="008C3382"/>
    <w:rsid w:val="008F08F5"/>
    <w:rsid w:val="00904ED1"/>
    <w:rsid w:val="00920EAB"/>
    <w:rsid w:val="00963AD8"/>
    <w:rsid w:val="009D2010"/>
    <w:rsid w:val="009D67C0"/>
    <w:rsid w:val="009E60EB"/>
    <w:rsid w:val="00A1311C"/>
    <w:rsid w:val="00A3517D"/>
    <w:rsid w:val="00A8102A"/>
    <w:rsid w:val="00A84FE2"/>
    <w:rsid w:val="00AE6E0D"/>
    <w:rsid w:val="00B2303F"/>
    <w:rsid w:val="00B2633F"/>
    <w:rsid w:val="00B37E62"/>
    <w:rsid w:val="00B641F2"/>
    <w:rsid w:val="00BD7657"/>
    <w:rsid w:val="00C0707C"/>
    <w:rsid w:val="00C14D91"/>
    <w:rsid w:val="00C46B9A"/>
    <w:rsid w:val="00C80FD6"/>
    <w:rsid w:val="00C94114"/>
    <w:rsid w:val="00CA3D18"/>
    <w:rsid w:val="00CB0289"/>
    <w:rsid w:val="00CF251B"/>
    <w:rsid w:val="00D32D13"/>
    <w:rsid w:val="00D557C6"/>
    <w:rsid w:val="00DB0D08"/>
    <w:rsid w:val="00DD49CC"/>
    <w:rsid w:val="00DE3F85"/>
    <w:rsid w:val="00E167B0"/>
    <w:rsid w:val="00E3275F"/>
    <w:rsid w:val="00E536CC"/>
    <w:rsid w:val="00E543EE"/>
    <w:rsid w:val="00E613BF"/>
    <w:rsid w:val="00E831D7"/>
    <w:rsid w:val="00EB2898"/>
    <w:rsid w:val="00EB4D7B"/>
    <w:rsid w:val="00ED756A"/>
    <w:rsid w:val="00F006D4"/>
    <w:rsid w:val="00F924C6"/>
    <w:rsid w:val="00F9369F"/>
    <w:rsid w:val="00FA33EF"/>
    <w:rsid w:val="00FB4AB2"/>
    <w:rsid w:val="00FF5A0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0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065"/>
    <w:rPr>
      <w:sz w:val="20"/>
      <w:szCs w:val="20"/>
    </w:rPr>
  </w:style>
  <w:style w:type="paragraph" w:styleId="a8">
    <w:name w:val="List Paragraph"/>
    <w:basedOn w:val="a"/>
    <w:uiPriority w:val="34"/>
    <w:qFormat/>
    <w:rsid w:val="00704FCF"/>
    <w:pPr>
      <w:ind w:leftChars="200" w:left="480"/>
    </w:pPr>
  </w:style>
  <w:style w:type="character" w:customStyle="1" w:styleId="aaa">
    <w:name w:val="aaa"/>
    <w:basedOn w:val="a0"/>
    <w:rsid w:val="00056514"/>
  </w:style>
  <w:style w:type="character" w:customStyle="1" w:styleId="aa">
    <w:name w:val="aa"/>
    <w:basedOn w:val="a0"/>
    <w:rsid w:val="00056514"/>
  </w:style>
  <w:style w:type="character" w:customStyle="1" w:styleId="apple-converted-space">
    <w:name w:val="apple-converted-space"/>
    <w:basedOn w:val="a0"/>
    <w:rsid w:val="00056514"/>
  </w:style>
  <w:style w:type="table" w:styleId="a9">
    <w:name w:val="Light List"/>
    <w:basedOn w:val="a1"/>
    <w:uiPriority w:val="61"/>
    <w:rsid w:val="00361F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2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0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065"/>
    <w:rPr>
      <w:sz w:val="20"/>
      <w:szCs w:val="20"/>
    </w:rPr>
  </w:style>
  <w:style w:type="paragraph" w:styleId="a8">
    <w:name w:val="List Paragraph"/>
    <w:basedOn w:val="a"/>
    <w:uiPriority w:val="34"/>
    <w:qFormat/>
    <w:rsid w:val="00704FCF"/>
    <w:pPr>
      <w:ind w:leftChars="200" w:left="480"/>
    </w:pPr>
  </w:style>
  <w:style w:type="character" w:customStyle="1" w:styleId="aaa">
    <w:name w:val="aaa"/>
    <w:basedOn w:val="a0"/>
    <w:rsid w:val="00056514"/>
  </w:style>
  <w:style w:type="character" w:customStyle="1" w:styleId="aa">
    <w:name w:val="aa"/>
    <w:basedOn w:val="a0"/>
    <w:rsid w:val="00056514"/>
  </w:style>
  <w:style w:type="character" w:customStyle="1" w:styleId="apple-converted-space">
    <w:name w:val="apple-converted-space"/>
    <w:basedOn w:val="a0"/>
    <w:rsid w:val="00056514"/>
  </w:style>
  <w:style w:type="table" w:styleId="a9">
    <w:name w:val="Light List"/>
    <w:basedOn w:val="a1"/>
    <w:uiPriority w:val="61"/>
    <w:rsid w:val="00361F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46A3-9F73-4CDC-935E-4EBB4FE8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2017-06-19T04:07:00Z</cp:lastPrinted>
  <dcterms:created xsi:type="dcterms:W3CDTF">2017-07-01T05:38:00Z</dcterms:created>
  <dcterms:modified xsi:type="dcterms:W3CDTF">2017-07-01T06:07:00Z</dcterms:modified>
</cp:coreProperties>
</file>