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CF26B7">
        <w:rPr>
          <w:rFonts w:ascii="標楷體" w:eastAsia="標楷體" w:hAnsi="標楷體" w:cs="新細明體" w:hint="eastAsia"/>
          <w:kern w:val="0"/>
          <w:szCs w:val="24"/>
        </w:rPr>
        <w:t>6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FB5B86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325DFC">
        <w:rPr>
          <w:rFonts w:ascii="標楷體" w:eastAsia="標楷體" w:hAnsi="標楷體" w:cs="新細明體" w:hint="eastAsia"/>
          <w:kern w:val="0"/>
          <w:szCs w:val="24"/>
        </w:rPr>
        <w:t>5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FB5B86">
        <w:rPr>
          <w:rFonts w:ascii="標楷體" w:eastAsia="標楷體" w:hAnsi="標楷體" w:cs="新細明體" w:hint="eastAsia"/>
          <w:kern w:val="0"/>
          <w:szCs w:val="24"/>
        </w:rPr>
        <w:t>21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546F8F" w:rsidRDefault="00007F8A" w:rsidP="004071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F8F">
        <w:rPr>
          <w:rFonts w:ascii="標楷體" w:eastAsia="標楷體" w:hAnsi="標楷體" w:hint="eastAsia"/>
          <w:b/>
          <w:sz w:val="32"/>
          <w:szCs w:val="32"/>
        </w:rPr>
        <w:t>桃園分署</w:t>
      </w:r>
      <w:r w:rsidR="00325DFC">
        <w:rPr>
          <w:rFonts w:ascii="標楷體" w:eastAsia="標楷體" w:hAnsi="標楷體" w:hint="eastAsia"/>
          <w:b/>
          <w:sz w:val="32"/>
          <w:szCs w:val="32"/>
        </w:rPr>
        <w:t>與桃園地檢署第五次合作</w:t>
      </w:r>
      <w:r w:rsidR="00945647">
        <w:rPr>
          <w:rFonts w:ascii="標楷體" w:eastAsia="標楷體" w:hAnsi="標楷體" w:hint="eastAsia"/>
          <w:b/>
          <w:sz w:val="32"/>
          <w:szCs w:val="32"/>
        </w:rPr>
        <w:t>法拍會</w:t>
      </w:r>
      <w:r w:rsidR="00325DFC">
        <w:rPr>
          <w:rFonts w:ascii="標楷體" w:eastAsia="標楷體" w:hAnsi="標楷體" w:hint="eastAsia"/>
          <w:b/>
          <w:sz w:val="32"/>
          <w:szCs w:val="32"/>
        </w:rPr>
        <w:t>，</w:t>
      </w:r>
      <w:r w:rsidR="00FA7794">
        <w:rPr>
          <w:rFonts w:ascii="標楷體" w:eastAsia="標楷體" w:hAnsi="標楷體" w:hint="eastAsia"/>
          <w:b/>
          <w:sz w:val="32"/>
          <w:szCs w:val="32"/>
        </w:rPr>
        <w:t>成果輝煌</w:t>
      </w:r>
      <w:r w:rsidR="00325DFC">
        <w:rPr>
          <w:rFonts w:ascii="標楷體" w:eastAsia="標楷體" w:hAnsi="標楷體" w:hint="eastAsia"/>
          <w:b/>
          <w:sz w:val="32"/>
          <w:szCs w:val="32"/>
        </w:rPr>
        <w:t>實現正義</w:t>
      </w:r>
    </w:p>
    <w:p w:rsidR="00E759AA" w:rsidRDefault="00354A80" w:rsidP="000F0CF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法務部行政執行署</w:t>
      </w:r>
      <w:r w:rsidR="006301E3" w:rsidRPr="000B667B">
        <w:rPr>
          <w:rFonts w:ascii="標楷體" w:eastAsia="標楷體" w:hAnsi="標楷體" w:hint="eastAsia"/>
          <w:sz w:val="28"/>
          <w:szCs w:val="28"/>
        </w:rPr>
        <w:t>桃園分署</w:t>
      </w:r>
      <w:r w:rsidR="001A5ACF">
        <w:rPr>
          <w:rFonts w:ascii="標楷體" w:eastAsia="標楷體" w:hAnsi="標楷體" w:hint="eastAsia"/>
          <w:sz w:val="28"/>
          <w:szCs w:val="28"/>
        </w:rPr>
        <w:t>7</w:t>
      </w:r>
      <w:r w:rsidR="000D5E1A" w:rsidRPr="000B667B">
        <w:rPr>
          <w:rFonts w:ascii="標楷體" w:eastAsia="標楷體" w:hAnsi="標楷體" w:hint="eastAsia"/>
          <w:sz w:val="28"/>
          <w:szCs w:val="28"/>
        </w:rPr>
        <w:t>月</w:t>
      </w:r>
      <w:r w:rsidR="00FA7794">
        <w:rPr>
          <w:rFonts w:ascii="標楷體" w:eastAsia="標楷體" w:hAnsi="標楷體" w:hint="eastAsia"/>
          <w:sz w:val="28"/>
          <w:szCs w:val="28"/>
        </w:rPr>
        <w:t>4日</w:t>
      </w:r>
      <w:r w:rsidR="00BD2EEF">
        <w:rPr>
          <w:rFonts w:ascii="標楷體" w:eastAsia="標楷體" w:hAnsi="標楷體" w:hint="eastAsia"/>
          <w:sz w:val="28"/>
          <w:szCs w:val="28"/>
        </w:rPr>
        <w:t>下午</w:t>
      </w:r>
      <w:r w:rsidR="00325DFC">
        <w:rPr>
          <w:rFonts w:ascii="標楷體" w:eastAsia="標楷體" w:hAnsi="標楷體" w:hint="eastAsia"/>
          <w:sz w:val="28"/>
          <w:szCs w:val="28"/>
        </w:rPr>
        <w:t>的</w:t>
      </w:r>
      <w:r w:rsidR="000D5E1A" w:rsidRPr="000B667B">
        <w:rPr>
          <w:rFonts w:ascii="標楷體" w:eastAsia="標楷體" w:hAnsi="標楷體" w:hint="eastAsia"/>
          <w:sz w:val="28"/>
          <w:szCs w:val="28"/>
        </w:rPr>
        <w:t>「123聯合拍賣日」</w:t>
      </w:r>
      <w:r w:rsidR="0098493C">
        <w:rPr>
          <w:rFonts w:ascii="標楷體" w:eastAsia="標楷體" w:hAnsi="標楷體" w:hint="eastAsia"/>
          <w:sz w:val="28"/>
          <w:szCs w:val="28"/>
        </w:rPr>
        <w:t>舉行</w:t>
      </w:r>
      <w:r w:rsidR="00325DFC">
        <w:rPr>
          <w:rFonts w:ascii="標楷體" w:eastAsia="標楷體" w:hAnsi="標楷體" w:hint="eastAsia"/>
          <w:sz w:val="28"/>
          <w:szCs w:val="28"/>
        </w:rPr>
        <w:t>名為</w:t>
      </w:r>
      <w:r w:rsidR="0098493C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98493C">
        <w:rPr>
          <w:rFonts w:ascii="標楷體" w:eastAsia="標楷體" w:hAnsi="標楷體" w:hint="eastAsia"/>
          <w:sz w:val="28"/>
          <w:szCs w:val="28"/>
        </w:rPr>
        <w:t>壺底乾坤</w:t>
      </w:r>
      <w:proofErr w:type="gramEnd"/>
      <w:r w:rsidR="0098493C">
        <w:rPr>
          <w:rFonts w:ascii="標楷體" w:eastAsia="標楷體" w:hAnsi="標楷體" w:hint="eastAsia"/>
          <w:sz w:val="28"/>
          <w:szCs w:val="28"/>
        </w:rPr>
        <w:t>」扣押物</w:t>
      </w:r>
      <w:r w:rsidR="003122DD">
        <w:rPr>
          <w:rFonts w:ascii="標楷體" w:eastAsia="標楷體" w:hAnsi="標楷體" w:hint="eastAsia"/>
          <w:sz w:val="28"/>
          <w:szCs w:val="28"/>
        </w:rPr>
        <w:t>法拍會</w:t>
      </w:r>
      <w:r w:rsidR="00BD2EEF">
        <w:rPr>
          <w:rFonts w:ascii="標楷體" w:eastAsia="標楷體" w:hAnsi="標楷體" w:hint="eastAsia"/>
          <w:sz w:val="28"/>
          <w:szCs w:val="28"/>
        </w:rPr>
        <w:t>，這個月並有桃園地檢署檢察官偵查中查扣犯罪被告的</w:t>
      </w:r>
      <w:r w:rsidR="0098493C">
        <w:rPr>
          <w:rFonts w:ascii="標楷體" w:eastAsia="標楷體" w:hAnsi="標楷體" w:hint="eastAsia"/>
          <w:sz w:val="28"/>
          <w:szCs w:val="28"/>
        </w:rPr>
        <w:t>奧</w:t>
      </w:r>
      <w:proofErr w:type="gramStart"/>
      <w:r w:rsidR="0098493C">
        <w:rPr>
          <w:rFonts w:ascii="標楷體" w:eastAsia="標楷體" w:hAnsi="標楷體" w:hint="eastAsia"/>
          <w:sz w:val="28"/>
          <w:szCs w:val="28"/>
        </w:rPr>
        <w:t>迪</w:t>
      </w:r>
      <w:proofErr w:type="gramEnd"/>
      <w:r w:rsidR="0098493C">
        <w:rPr>
          <w:rFonts w:ascii="標楷體" w:eastAsia="標楷體" w:hAnsi="標楷體" w:hint="eastAsia"/>
          <w:sz w:val="28"/>
          <w:szCs w:val="28"/>
        </w:rPr>
        <w:t>名</w:t>
      </w:r>
      <w:proofErr w:type="gramStart"/>
      <w:r w:rsidR="0098493C">
        <w:rPr>
          <w:rFonts w:ascii="標楷體" w:eastAsia="標楷體" w:hAnsi="標楷體" w:hint="eastAsia"/>
          <w:sz w:val="28"/>
          <w:szCs w:val="28"/>
        </w:rPr>
        <w:t>車乙</w:t>
      </w:r>
      <w:r w:rsidR="00BD2EEF">
        <w:rPr>
          <w:rFonts w:ascii="標楷體" w:eastAsia="標楷體" w:hAnsi="標楷體" w:hint="eastAsia"/>
          <w:sz w:val="28"/>
          <w:szCs w:val="28"/>
        </w:rPr>
        <w:t>輛併</w:t>
      </w:r>
      <w:proofErr w:type="gramEnd"/>
      <w:r w:rsidR="00BD2EEF">
        <w:rPr>
          <w:rFonts w:ascii="標楷體" w:eastAsia="標楷體" w:hAnsi="標楷體" w:hint="eastAsia"/>
          <w:sz w:val="28"/>
          <w:szCs w:val="28"/>
        </w:rPr>
        <w:t>同拍賣</w:t>
      </w:r>
      <w:r w:rsidR="00FA7794">
        <w:rPr>
          <w:rFonts w:ascii="標楷體" w:eastAsia="標楷體" w:hAnsi="標楷體" w:hint="eastAsia"/>
          <w:sz w:val="28"/>
          <w:szCs w:val="28"/>
        </w:rPr>
        <w:t>，</w:t>
      </w:r>
      <w:r w:rsidR="00BD2EEF">
        <w:rPr>
          <w:rFonts w:ascii="標楷體" w:eastAsia="標楷體" w:hAnsi="標楷體" w:hint="eastAsia"/>
          <w:sz w:val="28"/>
          <w:szCs w:val="28"/>
        </w:rPr>
        <w:t>吸引</w:t>
      </w:r>
      <w:r w:rsidR="00E759AA">
        <w:rPr>
          <w:rFonts w:ascii="標楷體" w:eastAsia="標楷體" w:hAnsi="標楷體" w:hint="eastAsia"/>
          <w:sz w:val="28"/>
          <w:szCs w:val="28"/>
        </w:rPr>
        <w:t>民眾</w:t>
      </w:r>
      <w:r w:rsidR="00BD2EEF">
        <w:rPr>
          <w:rFonts w:ascii="標楷體" w:eastAsia="標楷體" w:hAnsi="標楷體" w:hint="eastAsia"/>
          <w:sz w:val="28"/>
          <w:szCs w:val="28"/>
        </w:rPr>
        <w:t>從下午2點起陸續</w:t>
      </w:r>
      <w:r w:rsidR="00FA7794">
        <w:rPr>
          <w:rFonts w:ascii="標楷體" w:eastAsia="標楷體" w:hAnsi="標楷體" w:hint="eastAsia"/>
          <w:sz w:val="28"/>
          <w:szCs w:val="28"/>
        </w:rPr>
        <w:t>進入</w:t>
      </w:r>
      <w:r w:rsidR="00FA7794" w:rsidRPr="000B667B">
        <w:rPr>
          <w:rFonts w:ascii="標楷體" w:eastAsia="標楷體" w:hAnsi="標楷體" w:hint="eastAsia"/>
          <w:sz w:val="28"/>
          <w:szCs w:val="28"/>
        </w:rPr>
        <w:t>桃園</w:t>
      </w:r>
      <w:r w:rsidR="003122DD">
        <w:rPr>
          <w:rFonts w:ascii="標楷體" w:eastAsia="標楷體" w:hAnsi="標楷體" w:hint="eastAsia"/>
          <w:sz w:val="28"/>
          <w:szCs w:val="28"/>
        </w:rPr>
        <w:t>分署</w:t>
      </w:r>
      <w:r w:rsidR="00FA7794" w:rsidRPr="000B667B">
        <w:rPr>
          <w:rFonts w:ascii="標楷體" w:eastAsia="標楷體" w:hAnsi="標楷體" w:hint="eastAsia"/>
          <w:sz w:val="28"/>
          <w:szCs w:val="28"/>
        </w:rPr>
        <w:t>中正路1195號</w:t>
      </w:r>
      <w:r w:rsidR="00FA7794">
        <w:rPr>
          <w:rFonts w:ascii="標楷體" w:eastAsia="標楷體" w:hAnsi="標楷體" w:hint="eastAsia"/>
          <w:sz w:val="28"/>
          <w:szCs w:val="28"/>
        </w:rPr>
        <w:t>拍賣現場</w:t>
      </w:r>
      <w:proofErr w:type="gramStart"/>
      <w:r w:rsidR="00E759AA">
        <w:rPr>
          <w:rFonts w:ascii="標楷體" w:eastAsia="標楷體" w:hAnsi="標楷體" w:hint="eastAsia"/>
          <w:sz w:val="28"/>
          <w:szCs w:val="28"/>
        </w:rPr>
        <w:t>參與競買</w:t>
      </w:r>
      <w:proofErr w:type="gramEnd"/>
      <w:r w:rsidR="00FA7794">
        <w:rPr>
          <w:rFonts w:ascii="標楷體" w:eastAsia="標楷體" w:hAnsi="標楷體" w:hint="eastAsia"/>
          <w:sz w:val="28"/>
          <w:szCs w:val="28"/>
        </w:rPr>
        <w:t>，由於拍賣物品</w:t>
      </w:r>
      <w:r w:rsidR="00FA7794" w:rsidRPr="000B667B">
        <w:rPr>
          <w:rFonts w:ascii="標楷體" w:eastAsia="標楷體" w:hAnsi="標楷體" w:hint="eastAsia"/>
          <w:sz w:val="28"/>
          <w:szCs w:val="28"/>
        </w:rPr>
        <w:t>種類多</w:t>
      </w:r>
      <w:r w:rsidR="00FA7794">
        <w:rPr>
          <w:rFonts w:ascii="標楷體" w:eastAsia="標楷體" w:hAnsi="標楷體" w:hint="eastAsia"/>
          <w:sz w:val="28"/>
          <w:szCs w:val="28"/>
        </w:rPr>
        <w:t>樣又</w:t>
      </w:r>
      <w:r w:rsidR="00FA7794" w:rsidRPr="000B667B">
        <w:rPr>
          <w:rFonts w:ascii="標楷體" w:eastAsia="標楷體" w:hAnsi="標楷體" w:hint="eastAsia"/>
          <w:sz w:val="28"/>
          <w:szCs w:val="28"/>
        </w:rPr>
        <w:t>價格便宜</w:t>
      </w:r>
      <w:r w:rsidR="003122DD">
        <w:rPr>
          <w:rFonts w:ascii="標楷體" w:eastAsia="標楷體" w:hAnsi="標楷體" w:hint="eastAsia"/>
          <w:sz w:val="28"/>
          <w:szCs w:val="28"/>
        </w:rPr>
        <w:t>吸引民眾大搶購</w:t>
      </w:r>
      <w:r w:rsidR="00FA7794" w:rsidRPr="000B667B">
        <w:rPr>
          <w:rFonts w:ascii="標楷體" w:eastAsia="標楷體" w:hAnsi="標楷體" w:hint="eastAsia"/>
          <w:sz w:val="28"/>
          <w:szCs w:val="28"/>
        </w:rPr>
        <w:t>，</w:t>
      </w:r>
      <w:r w:rsidR="003122DD">
        <w:rPr>
          <w:rFonts w:ascii="標楷體" w:eastAsia="標楷體" w:hAnsi="標楷體" w:hint="eastAsia"/>
          <w:sz w:val="28"/>
          <w:szCs w:val="28"/>
        </w:rPr>
        <w:t>當日法拍</w:t>
      </w:r>
      <w:r w:rsidR="00E759AA">
        <w:rPr>
          <w:rFonts w:ascii="標楷體" w:eastAsia="標楷體" w:hAnsi="標楷體" w:hint="eastAsia"/>
          <w:sz w:val="28"/>
          <w:szCs w:val="28"/>
        </w:rPr>
        <w:t>總共賣得1</w:t>
      </w:r>
      <w:r w:rsidR="00BD2EEF">
        <w:rPr>
          <w:rFonts w:ascii="標楷體" w:eastAsia="標楷體" w:hAnsi="標楷體" w:hint="eastAsia"/>
          <w:sz w:val="28"/>
          <w:szCs w:val="28"/>
        </w:rPr>
        <w:t>4</w:t>
      </w:r>
      <w:r w:rsidR="003400D3">
        <w:rPr>
          <w:rFonts w:ascii="標楷體" w:eastAsia="標楷體" w:hAnsi="標楷體" w:hint="eastAsia"/>
          <w:sz w:val="28"/>
          <w:szCs w:val="28"/>
        </w:rPr>
        <w:t>31</w:t>
      </w:r>
      <w:r w:rsidR="00E759AA">
        <w:rPr>
          <w:rFonts w:ascii="標楷體" w:eastAsia="標楷體" w:hAnsi="標楷體" w:hint="eastAsia"/>
          <w:sz w:val="28"/>
          <w:szCs w:val="28"/>
        </w:rPr>
        <w:t>萬餘元</w:t>
      </w:r>
      <w:r w:rsidR="000D5E1A">
        <w:rPr>
          <w:rFonts w:ascii="標楷體" w:eastAsia="標楷體" w:hAnsi="標楷體" w:hint="eastAsia"/>
          <w:sz w:val="28"/>
          <w:szCs w:val="28"/>
        </w:rPr>
        <w:t>，</w:t>
      </w:r>
      <w:r w:rsidR="00E759AA">
        <w:rPr>
          <w:rFonts w:ascii="標楷體" w:eastAsia="標楷體" w:hAnsi="標楷體" w:hint="eastAsia"/>
          <w:sz w:val="28"/>
          <w:szCs w:val="28"/>
        </w:rPr>
        <w:t>拍賣成果豐碩。</w:t>
      </w:r>
    </w:p>
    <w:p w:rsidR="0098493C" w:rsidRDefault="00E759AA" w:rsidP="005E537F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這個月「</w:t>
      </w:r>
      <w:r w:rsidR="003122DD">
        <w:rPr>
          <w:rFonts w:ascii="標楷體" w:eastAsia="標楷體" w:hAnsi="標楷體" w:hint="eastAsia"/>
          <w:sz w:val="28"/>
          <w:szCs w:val="28"/>
        </w:rPr>
        <w:t>123</w:t>
      </w:r>
      <w:r>
        <w:rPr>
          <w:rFonts w:ascii="標楷體" w:eastAsia="標楷體" w:hAnsi="標楷體" w:hint="eastAsia"/>
          <w:sz w:val="28"/>
          <w:szCs w:val="28"/>
        </w:rPr>
        <w:t>聯合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法拍日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」桃園分署</w:t>
      </w:r>
      <w:r w:rsidR="006301E3">
        <w:rPr>
          <w:rFonts w:ascii="標楷體" w:eastAsia="標楷體" w:hAnsi="標楷體" w:hint="eastAsia"/>
          <w:sz w:val="28"/>
          <w:szCs w:val="28"/>
        </w:rPr>
        <w:t>推出</w:t>
      </w:r>
      <w:r w:rsidR="00F34A4A">
        <w:rPr>
          <w:rFonts w:ascii="標楷體" w:eastAsia="標楷體" w:hAnsi="標楷體" w:hint="eastAsia"/>
          <w:sz w:val="28"/>
          <w:szCs w:val="28"/>
        </w:rPr>
        <w:t>多筆土地、建物</w:t>
      </w:r>
      <w:r w:rsidR="00687588">
        <w:rPr>
          <w:rFonts w:ascii="標楷體" w:eastAsia="標楷體" w:hAnsi="標楷體" w:hint="eastAsia"/>
          <w:sz w:val="28"/>
          <w:szCs w:val="28"/>
        </w:rPr>
        <w:t>外</w:t>
      </w:r>
      <w:r w:rsidR="000F4253">
        <w:rPr>
          <w:rFonts w:ascii="標楷體" w:eastAsia="標楷體" w:hAnsi="標楷體" w:hint="eastAsia"/>
          <w:sz w:val="28"/>
          <w:szCs w:val="28"/>
        </w:rPr>
        <w:t>還</w:t>
      </w:r>
      <w:r w:rsidR="00687588">
        <w:rPr>
          <w:rFonts w:ascii="標楷體" w:eastAsia="標楷體" w:hAnsi="標楷體" w:hint="eastAsia"/>
          <w:sz w:val="28"/>
          <w:szCs w:val="28"/>
        </w:rPr>
        <w:t>有</w:t>
      </w:r>
      <w:r w:rsidR="001A5ACF">
        <w:rPr>
          <w:rFonts w:ascii="標楷體" w:eastAsia="標楷體" w:hAnsi="標楷體" w:hint="eastAsia"/>
          <w:sz w:val="28"/>
          <w:szCs w:val="28"/>
        </w:rPr>
        <w:t>各式各樣高雅茶壺、木雕</w:t>
      </w:r>
      <w:r w:rsidR="008462F3">
        <w:rPr>
          <w:rFonts w:ascii="標楷體" w:eastAsia="標楷體" w:hAnsi="標楷體" w:hint="eastAsia"/>
          <w:sz w:val="28"/>
          <w:szCs w:val="28"/>
        </w:rPr>
        <w:t>、花瓶、新潮辦公桌椅</w:t>
      </w:r>
      <w:r w:rsidR="001A6BFC">
        <w:rPr>
          <w:rFonts w:ascii="標楷體" w:eastAsia="標楷體" w:hAnsi="標楷體" w:hint="eastAsia"/>
          <w:sz w:val="28"/>
          <w:szCs w:val="28"/>
        </w:rPr>
        <w:t>及</w:t>
      </w:r>
      <w:r w:rsidR="008462F3">
        <w:rPr>
          <w:rFonts w:ascii="標楷體" w:eastAsia="標楷體" w:hAnsi="標楷體" w:hint="eastAsia"/>
          <w:sz w:val="28"/>
          <w:szCs w:val="28"/>
        </w:rPr>
        <w:t>高級展示櫃等</w:t>
      </w:r>
      <w:r w:rsidR="006301E3">
        <w:rPr>
          <w:rFonts w:ascii="標楷體" w:eastAsia="標楷體" w:hAnsi="標楷體" w:hint="eastAsia"/>
          <w:sz w:val="28"/>
          <w:szCs w:val="28"/>
        </w:rPr>
        <w:t>減價</w:t>
      </w:r>
      <w:r w:rsidR="001A671B">
        <w:rPr>
          <w:rFonts w:ascii="標楷體" w:eastAsia="標楷體" w:hAnsi="標楷體" w:hint="eastAsia"/>
          <w:sz w:val="28"/>
          <w:szCs w:val="28"/>
        </w:rPr>
        <w:t>跳樓</w:t>
      </w:r>
      <w:r w:rsidR="006301E3">
        <w:rPr>
          <w:rFonts w:ascii="標楷體" w:eastAsia="標楷體" w:hAnsi="標楷體" w:hint="eastAsia"/>
          <w:sz w:val="28"/>
          <w:szCs w:val="28"/>
        </w:rPr>
        <w:t>大拍賣</w:t>
      </w:r>
      <w:r w:rsidR="008B6097" w:rsidRPr="000B667B">
        <w:rPr>
          <w:rFonts w:ascii="標楷體" w:eastAsia="標楷體" w:hAnsi="標楷體" w:hint="eastAsia"/>
          <w:sz w:val="28"/>
          <w:szCs w:val="28"/>
        </w:rPr>
        <w:t>！</w:t>
      </w:r>
      <w:r w:rsidR="000F4253">
        <w:rPr>
          <w:rFonts w:ascii="標楷體" w:eastAsia="標楷體" w:hAnsi="標楷體" w:hint="eastAsia"/>
          <w:sz w:val="28"/>
          <w:szCs w:val="28"/>
        </w:rPr>
        <w:t>更</w:t>
      </w:r>
      <w:r w:rsidR="009813D4">
        <w:rPr>
          <w:rFonts w:ascii="標楷體" w:eastAsia="標楷體" w:hAnsi="標楷體" w:hint="eastAsia"/>
          <w:sz w:val="28"/>
          <w:szCs w:val="28"/>
        </w:rPr>
        <w:t>有上次法</w:t>
      </w:r>
      <w:r w:rsidR="00F34A4A">
        <w:rPr>
          <w:rFonts w:ascii="標楷體" w:eastAsia="標楷體" w:hAnsi="標楷體" w:hint="eastAsia"/>
          <w:sz w:val="28"/>
          <w:szCs w:val="28"/>
        </w:rPr>
        <w:t>拍</w:t>
      </w:r>
      <w:r w:rsidR="009813D4">
        <w:rPr>
          <w:rFonts w:ascii="標楷體" w:eastAsia="標楷體" w:hAnsi="標楷體" w:hint="eastAsia"/>
          <w:sz w:val="28"/>
          <w:szCs w:val="28"/>
        </w:rPr>
        <w:t>民眾搶購熱</w:t>
      </w:r>
      <w:r w:rsidR="00F34A4A">
        <w:rPr>
          <w:rFonts w:ascii="標楷體" w:eastAsia="標楷體" w:hAnsi="標楷體" w:hint="eastAsia"/>
          <w:sz w:val="28"/>
          <w:szCs w:val="28"/>
        </w:rPr>
        <w:t>賣</w:t>
      </w:r>
      <w:r w:rsidR="000F4253">
        <w:rPr>
          <w:rFonts w:ascii="標楷體" w:eastAsia="標楷體" w:hAnsi="標楷體" w:hint="eastAsia"/>
          <w:sz w:val="28"/>
          <w:szCs w:val="28"/>
        </w:rPr>
        <w:t>的</w:t>
      </w:r>
      <w:r w:rsidRPr="000B667B">
        <w:rPr>
          <w:rFonts w:ascii="標楷體" w:eastAsia="標楷體" w:hAnsi="標楷體" w:hint="eastAsia"/>
          <w:sz w:val="28"/>
          <w:szCs w:val="28"/>
        </w:rPr>
        <w:t>寢具枕頭</w:t>
      </w:r>
      <w:r>
        <w:rPr>
          <w:rFonts w:ascii="標楷體" w:eastAsia="標楷體" w:hAnsi="標楷體" w:hint="eastAsia"/>
          <w:sz w:val="28"/>
          <w:szCs w:val="28"/>
        </w:rPr>
        <w:t>、養生堅果及各種新鮮</w:t>
      </w:r>
      <w:r w:rsidR="009813D4">
        <w:rPr>
          <w:rFonts w:ascii="標楷體" w:eastAsia="標楷體" w:hAnsi="標楷體" w:hint="eastAsia"/>
          <w:sz w:val="28"/>
          <w:szCs w:val="28"/>
        </w:rPr>
        <w:t>水果等食品</w:t>
      </w:r>
      <w:r w:rsidR="008E7573">
        <w:rPr>
          <w:rFonts w:ascii="標楷體" w:eastAsia="標楷體" w:hAnsi="標楷體" w:hint="eastAsia"/>
          <w:sz w:val="28"/>
          <w:szCs w:val="28"/>
        </w:rPr>
        <w:t>供民眾選購。</w:t>
      </w:r>
      <w:r w:rsidR="009813D4">
        <w:rPr>
          <w:rFonts w:ascii="標楷體" w:eastAsia="標楷體" w:hAnsi="標楷體" w:hint="eastAsia"/>
          <w:sz w:val="28"/>
          <w:szCs w:val="28"/>
        </w:rPr>
        <w:t>法拍</w:t>
      </w:r>
      <w:r w:rsidR="00F34A4A">
        <w:rPr>
          <w:rFonts w:ascii="標楷體" w:eastAsia="標楷體" w:hAnsi="標楷體" w:hint="eastAsia"/>
          <w:sz w:val="28"/>
          <w:szCs w:val="28"/>
        </w:rPr>
        <w:t>物品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種類繁多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價格便宜，</w:t>
      </w:r>
      <w:r>
        <w:rPr>
          <w:rFonts w:ascii="標楷體" w:eastAsia="標楷體" w:hAnsi="標楷體" w:hint="eastAsia"/>
          <w:sz w:val="28"/>
          <w:szCs w:val="28"/>
        </w:rPr>
        <w:t>經前日媒體報導</w:t>
      </w:r>
      <w:r w:rsidR="008E7573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引起許多</w:t>
      </w:r>
      <w:r w:rsidR="006301E3">
        <w:rPr>
          <w:rFonts w:ascii="標楷體" w:eastAsia="標楷體" w:hAnsi="標楷體" w:hint="eastAsia"/>
          <w:sz w:val="28"/>
          <w:szCs w:val="28"/>
        </w:rPr>
        <w:t>民眾</w:t>
      </w:r>
      <w:r>
        <w:rPr>
          <w:rFonts w:ascii="標楷體" w:eastAsia="標楷體" w:hAnsi="標楷體" w:hint="eastAsia"/>
          <w:sz w:val="28"/>
          <w:szCs w:val="28"/>
        </w:rPr>
        <w:t>興趣，</w:t>
      </w:r>
      <w:r w:rsidR="006301E3">
        <w:rPr>
          <w:rFonts w:ascii="標楷體" w:eastAsia="標楷體" w:hAnsi="標楷體" w:hint="eastAsia"/>
          <w:sz w:val="28"/>
          <w:szCs w:val="28"/>
        </w:rPr>
        <w:t>在</w:t>
      </w:r>
      <w:r w:rsidR="00285E86">
        <w:rPr>
          <w:rFonts w:ascii="標楷體" w:eastAsia="標楷體" w:hAnsi="標楷體" w:hint="eastAsia"/>
          <w:sz w:val="28"/>
          <w:szCs w:val="28"/>
        </w:rPr>
        <w:t>當</w:t>
      </w:r>
      <w:r>
        <w:rPr>
          <w:rFonts w:ascii="標楷體" w:eastAsia="標楷體" w:hAnsi="標楷體" w:hint="eastAsia"/>
          <w:sz w:val="28"/>
          <w:szCs w:val="28"/>
        </w:rPr>
        <w:t>天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以後</w:t>
      </w:r>
      <w:r w:rsidR="008E7573">
        <w:rPr>
          <w:rFonts w:ascii="標楷體" w:eastAsia="標楷體" w:hAnsi="標楷體" w:hint="eastAsia"/>
          <w:sz w:val="28"/>
          <w:szCs w:val="28"/>
        </w:rPr>
        <w:t>就有</w:t>
      </w:r>
      <w:r>
        <w:rPr>
          <w:rFonts w:ascii="標楷體" w:eastAsia="標楷體" w:hAnsi="標楷體" w:hint="eastAsia"/>
          <w:sz w:val="28"/>
          <w:szCs w:val="28"/>
        </w:rPr>
        <w:t>一批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批</w:t>
      </w:r>
      <w:proofErr w:type="gramEnd"/>
      <w:r>
        <w:rPr>
          <w:rFonts w:ascii="標楷體" w:eastAsia="標楷體" w:hAnsi="標楷體" w:hint="eastAsia"/>
          <w:sz w:val="28"/>
          <w:szCs w:val="28"/>
        </w:rPr>
        <w:t>民眾湧入</w:t>
      </w:r>
      <w:r w:rsidR="005C1162">
        <w:rPr>
          <w:rFonts w:ascii="標楷體" w:eastAsia="標楷體" w:hAnsi="標楷體" w:hint="eastAsia"/>
          <w:sz w:val="28"/>
          <w:szCs w:val="28"/>
        </w:rPr>
        <w:t>桃園分署</w:t>
      </w:r>
      <w:r>
        <w:rPr>
          <w:rFonts w:ascii="標楷體" w:eastAsia="標楷體" w:hAnsi="標楷體" w:hint="eastAsia"/>
          <w:sz w:val="28"/>
          <w:szCs w:val="28"/>
        </w:rPr>
        <w:t>，民眾</w:t>
      </w:r>
      <w:proofErr w:type="gramStart"/>
      <w:r w:rsidR="008E7573">
        <w:rPr>
          <w:rFonts w:ascii="標楷體" w:eastAsia="標楷體" w:hAnsi="標楷體" w:hint="eastAsia"/>
          <w:sz w:val="28"/>
          <w:szCs w:val="28"/>
        </w:rPr>
        <w:t>投標競買不動產</w:t>
      </w:r>
      <w:proofErr w:type="gramEnd"/>
      <w:r w:rsidR="008E7573">
        <w:rPr>
          <w:rFonts w:ascii="標楷體" w:eastAsia="標楷體" w:hAnsi="標楷體" w:hint="eastAsia"/>
          <w:sz w:val="28"/>
          <w:szCs w:val="28"/>
        </w:rPr>
        <w:t>及車輛</w:t>
      </w:r>
      <w:r w:rsidR="0098493C">
        <w:rPr>
          <w:rFonts w:ascii="標楷體" w:eastAsia="標楷體" w:hAnsi="標楷體" w:hint="eastAsia"/>
          <w:sz w:val="28"/>
          <w:szCs w:val="28"/>
        </w:rPr>
        <w:t>，</w:t>
      </w:r>
      <w:r w:rsidR="008E7573">
        <w:rPr>
          <w:rFonts w:ascii="標楷體" w:eastAsia="標楷體" w:hAnsi="標楷體" w:hint="eastAsia"/>
          <w:sz w:val="28"/>
          <w:szCs w:val="28"/>
        </w:rPr>
        <w:t>也</w:t>
      </w:r>
      <w:r w:rsidR="00ED44FD">
        <w:rPr>
          <w:rFonts w:ascii="標楷體" w:eastAsia="標楷體" w:hAnsi="標楷體" w:hint="eastAsia"/>
          <w:sz w:val="28"/>
          <w:szCs w:val="28"/>
        </w:rPr>
        <w:t>逛逛看看</w:t>
      </w:r>
      <w:r w:rsidR="003E4D97">
        <w:rPr>
          <w:rFonts w:ascii="標楷體" w:eastAsia="標楷體" w:hAnsi="標楷體" w:hint="eastAsia"/>
          <w:sz w:val="28"/>
          <w:szCs w:val="28"/>
        </w:rPr>
        <w:t>鑑賞</w:t>
      </w:r>
      <w:r w:rsidR="00ED44FD">
        <w:rPr>
          <w:rFonts w:ascii="標楷體" w:eastAsia="標楷體" w:hAnsi="標楷體" w:hint="eastAsia"/>
          <w:sz w:val="28"/>
          <w:szCs w:val="28"/>
        </w:rPr>
        <w:t>選購</w:t>
      </w:r>
      <w:r>
        <w:rPr>
          <w:rFonts w:ascii="標楷體" w:eastAsia="標楷體" w:hAnsi="標楷體" w:hint="eastAsia"/>
          <w:sz w:val="28"/>
          <w:szCs w:val="28"/>
        </w:rPr>
        <w:t>各種變賣物品</w:t>
      </w:r>
      <w:r w:rsidR="005E537F">
        <w:rPr>
          <w:rFonts w:ascii="標楷體" w:eastAsia="標楷體" w:hAnsi="標楷體" w:hint="eastAsia"/>
          <w:sz w:val="28"/>
          <w:szCs w:val="28"/>
        </w:rPr>
        <w:t>，一時之間整個分署被擠得水洩不通。</w:t>
      </w:r>
      <w:r w:rsidR="00BD2EEF">
        <w:rPr>
          <w:rFonts w:ascii="標楷體" w:eastAsia="標楷體" w:hAnsi="標楷體" w:hint="eastAsia"/>
          <w:sz w:val="28"/>
          <w:szCs w:val="28"/>
        </w:rPr>
        <w:t>在</w:t>
      </w:r>
      <w:r w:rsidR="005E537F">
        <w:rPr>
          <w:rFonts w:ascii="標楷體" w:eastAsia="標楷體" w:hAnsi="標楷體" w:hint="eastAsia"/>
          <w:sz w:val="28"/>
          <w:szCs w:val="28"/>
        </w:rPr>
        <w:t>不動產拍賣中，</w:t>
      </w:r>
      <w:r w:rsidR="00BD2EEF">
        <w:rPr>
          <w:rFonts w:ascii="標楷體" w:eastAsia="標楷體" w:hAnsi="標楷體" w:hint="eastAsia"/>
          <w:sz w:val="28"/>
          <w:szCs w:val="28"/>
        </w:rPr>
        <w:t>眾所矚目</w:t>
      </w:r>
      <w:r w:rsidR="00094715">
        <w:rPr>
          <w:rFonts w:ascii="標楷體" w:eastAsia="標楷體" w:hAnsi="標楷體" w:hint="eastAsia"/>
          <w:sz w:val="28"/>
          <w:szCs w:val="28"/>
        </w:rPr>
        <w:t>位於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桃園市中壢區福州路</w:t>
      </w:r>
      <w:r w:rsidR="00E21B09" w:rsidRPr="00E21B09">
        <w:rPr>
          <w:rFonts w:ascii="標楷體" w:eastAsia="標楷體" w:hAnsi="標楷體"/>
          <w:sz w:val="28"/>
          <w:szCs w:val="28"/>
        </w:rPr>
        <w:t>102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號</w:t>
      </w:r>
      <w:r w:rsidR="00E21B09" w:rsidRPr="00E21B09">
        <w:rPr>
          <w:rFonts w:ascii="標楷體" w:eastAsia="標楷體" w:hAnsi="標楷體"/>
          <w:sz w:val="28"/>
          <w:szCs w:val="28"/>
        </w:rPr>
        <w:t>4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樓</w:t>
      </w:r>
      <w:r w:rsidR="005E537F">
        <w:rPr>
          <w:rFonts w:ascii="標楷體" w:eastAsia="標楷體" w:hAnsi="標楷體" w:hint="eastAsia"/>
          <w:sz w:val="28"/>
          <w:szCs w:val="28"/>
        </w:rPr>
        <w:t>有293坪大坪數的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「中壢建興市場大樓」</w:t>
      </w:r>
      <w:r w:rsidR="00BD2EEF">
        <w:rPr>
          <w:rFonts w:ascii="標楷體" w:eastAsia="標楷體" w:hAnsi="標楷體" w:hint="eastAsia"/>
          <w:sz w:val="28"/>
          <w:szCs w:val="28"/>
        </w:rPr>
        <w:t>，</w:t>
      </w:r>
      <w:r w:rsidR="005E537F">
        <w:rPr>
          <w:rFonts w:ascii="標楷體" w:eastAsia="標楷體" w:hAnsi="標楷體" w:hint="eastAsia"/>
          <w:sz w:val="28"/>
          <w:szCs w:val="28"/>
        </w:rPr>
        <w:t>經2次減價</w:t>
      </w:r>
      <w:r w:rsidR="00BD2EEF">
        <w:rPr>
          <w:rFonts w:ascii="標楷體" w:eastAsia="標楷體" w:hAnsi="標楷體" w:hint="eastAsia"/>
          <w:sz w:val="28"/>
          <w:szCs w:val="28"/>
        </w:rPr>
        <w:t>後</w:t>
      </w:r>
      <w:r w:rsidR="005E537F">
        <w:rPr>
          <w:rFonts w:ascii="標楷體" w:eastAsia="標楷體" w:hAnsi="標楷體" w:hint="eastAsia"/>
          <w:sz w:val="28"/>
          <w:szCs w:val="28"/>
        </w:rPr>
        <w:t>這次</w:t>
      </w:r>
      <w:r w:rsidR="00BD2EEF">
        <w:rPr>
          <w:rFonts w:ascii="標楷體" w:eastAsia="標楷體" w:hAnsi="標楷體" w:hint="eastAsia"/>
          <w:sz w:val="28"/>
          <w:szCs w:val="28"/>
        </w:rPr>
        <w:t>以</w:t>
      </w:r>
      <w:r w:rsidR="00E21B09" w:rsidRPr="00E21B09">
        <w:rPr>
          <w:rFonts w:ascii="標楷體" w:eastAsia="標楷體" w:hAnsi="標楷體"/>
          <w:sz w:val="28"/>
          <w:szCs w:val="28"/>
        </w:rPr>
        <w:t>1</w:t>
      </w:r>
      <w:r w:rsidR="001A5ACF">
        <w:rPr>
          <w:rFonts w:ascii="標楷體" w:eastAsia="標楷體" w:hAnsi="標楷體" w:hint="eastAsia"/>
          <w:sz w:val="28"/>
          <w:szCs w:val="28"/>
        </w:rPr>
        <w:t>3</w:t>
      </w:r>
      <w:r w:rsidR="00BD2EEF">
        <w:rPr>
          <w:rFonts w:ascii="標楷體" w:eastAsia="標楷體" w:hAnsi="標楷體" w:hint="eastAsia"/>
          <w:sz w:val="28"/>
          <w:szCs w:val="28"/>
        </w:rPr>
        <w:t>51</w:t>
      </w:r>
      <w:r w:rsidR="00E21B09" w:rsidRPr="00E21B09">
        <w:rPr>
          <w:rFonts w:ascii="標楷體" w:eastAsia="標楷體" w:hAnsi="標楷體" w:hint="eastAsia"/>
          <w:sz w:val="28"/>
          <w:szCs w:val="28"/>
        </w:rPr>
        <w:t>萬元</w:t>
      </w:r>
      <w:r w:rsidR="00BD2EEF">
        <w:rPr>
          <w:rFonts w:ascii="標楷體" w:eastAsia="標楷體" w:hAnsi="標楷體" w:hint="eastAsia"/>
          <w:sz w:val="28"/>
          <w:szCs w:val="28"/>
        </w:rPr>
        <w:t>賣出</w:t>
      </w:r>
      <w:r w:rsidR="0098493C">
        <w:rPr>
          <w:rFonts w:ascii="標楷體" w:eastAsia="標楷體" w:hAnsi="標楷體" w:hint="eastAsia"/>
          <w:sz w:val="28"/>
          <w:szCs w:val="28"/>
        </w:rPr>
        <w:t>，讓市場起死回生</w:t>
      </w:r>
      <w:r w:rsidR="00ED44FD">
        <w:rPr>
          <w:rFonts w:ascii="標楷體" w:eastAsia="標楷體" w:hAnsi="標楷體" w:hint="eastAsia"/>
          <w:sz w:val="28"/>
          <w:szCs w:val="28"/>
        </w:rPr>
        <w:t>。</w:t>
      </w:r>
    </w:p>
    <w:p w:rsidR="001A671B" w:rsidRDefault="0098493C" w:rsidP="005E537F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另外</w:t>
      </w:r>
      <w:r w:rsidR="00BD2EEF">
        <w:rPr>
          <w:rFonts w:ascii="標楷體" w:eastAsia="標楷體" w:hAnsi="標楷體" w:hint="eastAsia"/>
          <w:sz w:val="28"/>
          <w:szCs w:val="28"/>
        </w:rPr>
        <w:t>桃園地檢署檢察官查扣</w:t>
      </w:r>
      <w:proofErr w:type="gramStart"/>
      <w:r w:rsidR="00BD2EEF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BD2EEF">
        <w:rPr>
          <w:rFonts w:ascii="標楷體" w:eastAsia="標楷體" w:hAnsi="標楷體" w:hint="eastAsia"/>
          <w:sz w:val="28"/>
          <w:szCs w:val="28"/>
        </w:rPr>
        <w:t>同拍賣的</w:t>
      </w:r>
      <w:r w:rsidR="003122DD">
        <w:rPr>
          <w:rFonts w:ascii="標楷體" w:eastAsia="標楷體" w:hAnsi="標楷體" w:hint="eastAsia"/>
          <w:sz w:val="28"/>
          <w:szCs w:val="28"/>
        </w:rPr>
        <w:t>奧</w:t>
      </w:r>
      <w:proofErr w:type="gramStart"/>
      <w:r w:rsidR="003122DD">
        <w:rPr>
          <w:rFonts w:ascii="標楷體" w:eastAsia="標楷體" w:hAnsi="標楷體" w:hint="eastAsia"/>
          <w:sz w:val="28"/>
          <w:szCs w:val="28"/>
        </w:rPr>
        <w:t>迪</w:t>
      </w:r>
      <w:proofErr w:type="gramEnd"/>
      <w:r w:rsidR="003122DD">
        <w:rPr>
          <w:rFonts w:ascii="標楷體" w:eastAsia="標楷體" w:hAnsi="標楷體" w:hint="eastAsia"/>
          <w:sz w:val="28"/>
          <w:szCs w:val="28"/>
        </w:rPr>
        <w:t>房車也以53萬5千元</w:t>
      </w:r>
      <w:r>
        <w:rPr>
          <w:rFonts w:ascii="標楷體" w:eastAsia="標楷體" w:hAnsi="標楷體" w:hint="eastAsia"/>
          <w:sz w:val="28"/>
          <w:szCs w:val="28"/>
        </w:rPr>
        <w:t>在10分鐘內</w:t>
      </w:r>
      <w:r w:rsidR="003122DD">
        <w:rPr>
          <w:rFonts w:ascii="標楷體" w:eastAsia="標楷體" w:hAnsi="標楷體" w:hint="eastAsia"/>
          <w:sz w:val="28"/>
          <w:szCs w:val="28"/>
        </w:rPr>
        <w:t>被買走</w:t>
      </w:r>
      <w:r>
        <w:rPr>
          <w:rFonts w:ascii="標楷體" w:eastAsia="標楷體" w:hAnsi="標楷體" w:hint="eastAsia"/>
          <w:sz w:val="28"/>
          <w:szCs w:val="28"/>
        </w:rPr>
        <w:t>高出低價10餘萬元</w:t>
      </w:r>
      <w:r w:rsidR="003122DD">
        <w:rPr>
          <w:rFonts w:ascii="標楷體" w:eastAsia="標楷體" w:hAnsi="標楷體" w:hint="eastAsia"/>
          <w:sz w:val="28"/>
          <w:szCs w:val="28"/>
        </w:rPr>
        <w:t>，其他各種茶壺、木雕、枕頭、桌椅也經搶購賣出，新鮮現</w:t>
      </w:r>
      <w:proofErr w:type="gramStart"/>
      <w:r w:rsidR="003122D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122DD">
        <w:rPr>
          <w:rFonts w:ascii="標楷體" w:eastAsia="標楷體" w:hAnsi="標楷體" w:hint="eastAsia"/>
          <w:sz w:val="28"/>
          <w:szCs w:val="28"/>
        </w:rPr>
        <w:t xml:space="preserve">水果及各式養生堅果，民眾也都以低於市價買到，許多民眾大包小包買得笑呵呵離開桃園分署。 </w:t>
      </w:r>
      <w:r w:rsidR="00BD2EE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65E2E" w:rsidRDefault="008E7573" w:rsidP="000B667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桃園分署多次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賣動產、不動產成果豐碩。將會持續針對義務人各</w:t>
      </w:r>
    </w:p>
    <w:p w:rsidR="005B3F04" w:rsidRPr="000B667B" w:rsidRDefault="00E65E2E" w:rsidP="00E65E2E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7D4EE" wp14:editId="1E205D25">
                <wp:simplePos x="0" y="0"/>
                <wp:positionH relativeFrom="column">
                  <wp:posOffset>4765723</wp:posOffset>
                </wp:positionH>
                <wp:positionV relativeFrom="paragraph">
                  <wp:posOffset>1745232</wp:posOffset>
                </wp:positionV>
                <wp:extent cx="732790" cy="603250"/>
                <wp:effectExtent l="0" t="0" r="0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60325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75.25pt;margin-top:137.4pt;width:57.7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" stroked="f" strokeweight="2pt">
                <v:fill r:id="rId10" o:title="" recolor="t" rotate="t" type="frame"/>
              </v:rect>
            </w:pict>
          </mc:Fallback>
        </mc:AlternateContent>
      </w:r>
      <w:r w:rsidR="005B3F04" w:rsidRPr="000B667B">
        <w:rPr>
          <w:rFonts w:ascii="標楷體" w:eastAsia="標楷體" w:hAnsi="標楷體" w:hint="eastAsia"/>
          <w:sz w:val="28"/>
          <w:szCs w:val="28"/>
        </w:rPr>
        <w:t>式各樣的財產查封執行，</w:t>
      </w:r>
      <w:r w:rsidR="00880E72">
        <w:rPr>
          <w:rFonts w:ascii="標楷體" w:eastAsia="標楷體" w:hAnsi="標楷體" w:hint="eastAsia"/>
          <w:sz w:val="28"/>
          <w:szCs w:val="28"/>
        </w:rPr>
        <w:t>並將在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月的法務部行政執行署「123聯合法拍會」定期進行法拍，</w:t>
      </w:r>
      <w:r w:rsidR="00880E72">
        <w:rPr>
          <w:rFonts w:ascii="標楷體" w:eastAsia="標楷體" w:hAnsi="標楷體" w:hint="eastAsia"/>
          <w:sz w:val="28"/>
          <w:szCs w:val="28"/>
        </w:rPr>
        <w:t>有欠繳稅費的民眾，請勿僥倖不繳，桃園分署強制執行查封扣押</w:t>
      </w:r>
      <w:r w:rsidR="007816C3">
        <w:rPr>
          <w:rFonts w:ascii="標楷體" w:eastAsia="標楷體" w:hAnsi="標楷體" w:hint="eastAsia"/>
          <w:sz w:val="28"/>
          <w:szCs w:val="28"/>
        </w:rPr>
        <w:t>馬上</w:t>
      </w:r>
      <w:r w:rsidR="00880E72">
        <w:rPr>
          <w:rFonts w:ascii="標楷體" w:eastAsia="標楷體" w:hAnsi="標楷體" w:hint="eastAsia"/>
          <w:sz w:val="28"/>
          <w:szCs w:val="28"/>
        </w:rPr>
        <w:t>到，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請大家隨時注意桃園分署</w:t>
      </w:r>
      <w:proofErr w:type="gramStart"/>
      <w:r w:rsidR="005B3F04" w:rsidRPr="000B667B">
        <w:rPr>
          <w:rFonts w:ascii="標楷體" w:eastAsia="標楷體" w:hAnsi="標楷體" w:hint="eastAsia"/>
          <w:sz w:val="28"/>
          <w:szCs w:val="28"/>
        </w:rPr>
        <w:t>的官網訊息及臉書</w:t>
      </w:r>
      <w:proofErr w:type="gramEnd"/>
      <w:r w:rsidR="005B3F0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D20829" w:rsidRPr="000B667B" w:rsidRDefault="005B3F04" w:rsidP="005B3F04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pacing w:val="-20"/>
          <w:sz w:val="28"/>
          <w:szCs w:val="28"/>
        </w:rPr>
        <w:t>(網址：</w:t>
      </w:r>
      <w:hyperlink r:id="rId11" w:history="1">
        <w:r w:rsidRPr="000B667B">
          <w:rPr>
            <w:rStyle w:val="ab"/>
            <w:rFonts w:ascii="標楷體" w:eastAsia="標楷體" w:hAnsi="標楷體"/>
            <w:sz w:val="28"/>
            <w:szCs w:val="28"/>
          </w:rPr>
          <w:t>https://sites.google.com/site/tyymoj/home</w:t>
        </w:r>
      </w:hyperlink>
      <w:proofErr w:type="gramStart"/>
      <w:r w:rsidRPr="000B667B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8669A" w:rsidRDefault="0098669A" w:rsidP="00501AFF">
      <w:pPr>
        <w:ind w:firstLineChars="1000" w:firstLine="2803"/>
        <w:jc w:val="both"/>
        <w:rPr>
          <w:rFonts w:ascii="標楷體" w:eastAsia="標楷體" w:hAnsi="標楷體"/>
          <w:b/>
          <w:sz w:val="28"/>
          <w:szCs w:val="28"/>
        </w:rPr>
      </w:pPr>
    </w:p>
    <w:p w:rsidR="00D57DF7" w:rsidRPr="00501AFF" w:rsidRDefault="00501AFF" w:rsidP="00501AFF">
      <w:pPr>
        <w:ind w:firstLineChars="1000" w:firstLine="2803"/>
        <w:jc w:val="both"/>
        <w:rPr>
          <w:rFonts w:ascii="標楷體" w:eastAsia="標楷體" w:hAnsi="標楷體"/>
          <w:b/>
          <w:sz w:val="28"/>
          <w:szCs w:val="28"/>
        </w:rPr>
      </w:pPr>
      <w:r w:rsidRPr="00501AFF">
        <w:rPr>
          <w:rFonts w:ascii="標楷體" w:eastAsia="標楷體" w:hAnsi="標楷體"/>
          <w:b/>
          <w:sz w:val="28"/>
          <w:szCs w:val="28"/>
        </w:rPr>
        <w:t>大批民眾鑑賞選購茶壺</w:t>
      </w:r>
    </w:p>
    <w:p w:rsidR="00E13FE1" w:rsidRPr="007E6E8E" w:rsidRDefault="00501AFF" w:rsidP="00E65E2E">
      <w:pPr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011283" cy="2907102"/>
            <wp:effectExtent l="171450" t="171450" r="389890" b="3695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00" cy="29071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80E72" w:rsidRPr="00D57DF7" w:rsidRDefault="00880E72" w:rsidP="00726EEF">
      <w:pPr>
        <w:ind w:firstLineChars="400" w:firstLine="1281"/>
        <w:jc w:val="both"/>
        <w:rPr>
          <w:rFonts w:ascii="標楷體" w:eastAsia="標楷體" w:hAnsi="標楷體"/>
          <w:b/>
          <w:sz w:val="32"/>
          <w:szCs w:val="32"/>
        </w:rPr>
      </w:pPr>
    </w:p>
    <w:p w:rsidR="00E65E2E" w:rsidRDefault="00726EEF" w:rsidP="00FF100F">
      <w:pPr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816C3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98669A" w:rsidRDefault="0098669A" w:rsidP="0098669A">
      <w:pPr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</w:p>
    <w:p w:rsidR="0098669A" w:rsidRPr="0098669A" w:rsidRDefault="0098669A" w:rsidP="0098669A">
      <w:pPr>
        <w:ind w:left="1400" w:hangingChars="500" w:hanging="14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98669A">
        <w:rPr>
          <w:rFonts w:ascii="標楷體" w:eastAsia="標楷體" w:hAnsi="標楷體" w:hint="eastAsia"/>
          <w:b/>
          <w:sz w:val="28"/>
          <w:szCs w:val="28"/>
        </w:rPr>
        <w:t>檢察官查扣犯罪被告拍賣車輛</w:t>
      </w:r>
    </w:p>
    <w:p w:rsidR="00FF100F" w:rsidRDefault="0098669A" w:rsidP="000A6000">
      <w:pPr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063042" cy="2958861"/>
            <wp:effectExtent l="171450" t="171450" r="375920" b="3562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161" cy="29589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F100F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52" w:rsidRDefault="00E24B52" w:rsidP="001B4B6B">
      <w:r>
        <w:separator/>
      </w:r>
    </w:p>
  </w:endnote>
  <w:endnote w:type="continuationSeparator" w:id="0">
    <w:p w:rsidR="00E24B52" w:rsidRDefault="00E24B52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52" w:rsidRDefault="00E24B52" w:rsidP="001B4B6B">
      <w:r>
        <w:separator/>
      </w:r>
    </w:p>
  </w:footnote>
  <w:footnote w:type="continuationSeparator" w:id="0">
    <w:p w:rsidR="00E24B52" w:rsidRDefault="00E24B52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05267"/>
    <w:rsid w:val="00007F8A"/>
    <w:rsid w:val="000102E5"/>
    <w:rsid w:val="00016F15"/>
    <w:rsid w:val="00027282"/>
    <w:rsid w:val="00040112"/>
    <w:rsid w:val="00042533"/>
    <w:rsid w:val="000520F1"/>
    <w:rsid w:val="000603D0"/>
    <w:rsid w:val="0007115D"/>
    <w:rsid w:val="0007564A"/>
    <w:rsid w:val="00094715"/>
    <w:rsid w:val="00095758"/>
    <w:rsid w:val="000A38BC"/>
    <w:rsid w:val="000A52E7"/>
    <w:rsid w:val="000A6000"/>
    <w:rsid w:val="000B193B"/>
    <w:rsid w:val="000B667B"/>
    <w:rsid w:val="000C47DC"/>
    <w:rsid w:val="000D2362"/>
    <w:rsid w:val="000D5E1A"/>
    <w:rsid w:val="000F0CF8"/>
    <w:rsid w:val="000F1BC0"/>
    <w:rsid w:val="000F4253"/>
    <w:rsid w:val="001177C6"/>
    <w:rsid w:val="00122462"/>
    <w:rsid w:val="001270E2"/>
    <w:rsid w:val="0013478C"/>
    <w:rsid w:val="00140DDD"/>
    <w:rsid w:val="00152648"/>
    <w:rsid w:val="001530B0"/>
    <w:rsid w:val="001569BA"/>
    <w:rsid w:val="00173C85"/>
    <w:rsid w:val="001807D8"/>
    <w:rsid w:val="00182799"/>
    <w:rsid w:val="00193E9A"/>
    <w:rsid w:val="001A5ACF"/>
    <w:rsid w:val="001A671B"/>
    <w:rsid w:val="001A6BFC"/>
    <w:rsid w:val="001B25F1"/>
    <w:rsid w:val="001B4B6B"/>
    <w:rsid w:val="001C452C"/>
    <w:rsid w:val="001C59D3"/>
    <w:rsid w:val="001D1FB9"/>
    <w:rsid w:val="001D2041"/>
    <w:rsid w:val="001E5903"/>
    <w:rsid w:val="001F684B"/>
    <w:rsid w:val="00203288"/>
    <w:rsid w:val="0020428F"/>
    <w:rsid w:val="00244510"/>
    <w:rsid w:val="00246A9C"/>
    <w:rsid w:val="0025552D"/>
    <w:rsid w:val="00270FC5"/>
    <w:rsid w:val="00272C21"/>
    <w:rsid w:val="0027440F"/>
    <w:rsid w:val="00277032"/>
    <w:rsid w:val="00285E86"/>
    <w:rsid w:val="002A7238"/>
    <w:rsid w:val="002C726B"/>
    <w:rsid w:val="002D09DF"/>
    <w:rsid w:val="002E10AE"/>
    <w:rsid w:val="002E1DE7"/>
    <w:rsid w:val="002E3FB9"/>
    <w:rsid w:val="003122DD"/>
    <w:rsid w:val="00325DFC"/>
    <w:rsid w:val="00331EE2"/>
    <w:rsid w:val="00333E26"/>
    <w:rsid w:val="003400D3"/>
    <w:rsid w:val="00350D67"/>
    <w:rsid w:val="0035137A"/>
    <w:rsid w:val="00354A80"/>
    <w:rsid w:val="00361601"/>
    <w:rsid w:val="00384AB8"/>
    <w:rsid w:val="003873CA"/>
    <w:rsid w:val="00387FD3"/>
    <w:rsid w:val="00391B86"/>
    <w:rsid w:val="003923E6"/>
    <w:rsid w:val="0039513D"/>
    <w:rsid w:val="00397C10"/>
    <w:rsid w:val="003C0DD8"/>
    <w:rsid w:val="003C20B3"/>
    <w:rsid w:val="003C3188"/>
    <w:rsid w:val="003D3C80"/>
    <w:rsid w:val="003E4D97"/>
    <w:rsid w:val="003E586A"/>
    <w:rsid w:val="004031F7"/>
    <w:rsid w:val="00407135"/>
    <w:rsid w:val="00421B49"/>
    <w:rsid w:val="004237F6"/>
    <w:rsid w:val="00434EFB"/>
    <w:rsid w:val="0043575E"/>
    <w:rsid w:val="00442A8E"/>
    <w:rsid w:val="004442F1"/>
    <w:rsid w:val="004443D5"/>
    <w:rsid w:val="00464415"/>
    <w:rsid w:val="00476A2E"/>
    <w:rsid w:val="004818F9"/>
    <w:rsid w:val="00484A93"/>
    <w:rsid w:val="004A1997"/>
    <w:rsid w:val="004B1AE6"/>
    <w:rsid w:val="004B6D66"/>
    <w:rsid w:val="004C1C56"/>
    <w:rsid w:val="004C2542"/>
    <w:rsid w:val="004D0648"/>
    <w:rsid w:val="004D4D26"/>
    <w:rsid w:val="004E0327"/>
    <w:rsid w:val="005001C3"/>
    <w:rsid w:val="00501AFF"/>
    <w:rsid w:val="00531C0C"/>
    <w:rsid w:val="00532A36"/>
    <w:rsid w:val="00542683"/>
    <w:rsid w:val="00544DCB"/>
    <w:rsid w:val="00546F8F"/>
    <w:rsid w:val="005762D7"/>
    <w:rsid w:val="00580B25"/>
    <w:rsid w:val="0058194E"/>
    <w:rsid w:val="00583DDC"/>
    <w:rsid w:val="00594DF8"/>
    <w:rsid w:val="005A0F93"/>
    <w:rsid w:val="005A6063"/>
    <w:rsid w:val="005B2394"/>
    <w:rsid w:val="005B2A42"/>
    <w:rsid w:val="005B3F04"/>
    <w:rsid w:val="005B4109"/>
    <w:rsid w:val="005B539F"/>
    <w:rsid w:val="005B673D"/>
    <w:rsid w:val="005C1162"/>
    <w:rsid w:val="005C2DE1"/>
    <w:rsid w:val="005C5B25"/>
    <w:rsid w:val="005C6646"/>
    <w:rsid w:val="005C6DF8"/>
    <w:rsid w:val="005D493C"/>
    <w:rsid w:val="005E281F"/>
    <w:rsid w:val="005E537F"/>
    <w:rsid w:val="005F17B0"/>
    <w:rsid w:val="006071C4"/>
    <w:rsid w:val="0062366E"/>
    <w:rsid w:val="006301E3"/>
    <w:rsid w:val="00630FE3"/>
    <w:rsid w:val="006439CC"/>
    <w:rsid w:val="00662D3C"/>
    <w:rsid w:val="00670EB6"/>
    <w:rsid w:val="006717DC"/>
    <w:rsid w:val="00677C00"/>
    <w:rsid w:val="00681868"/>
    <w:rsid w:val="0068678B"/>
    <w:rsid w:val="00687588"/>
    <w:rsid w:val="006934DD"/>
    <w:rsid w:val="00697A3F"/>
    <w:rsid w:val="006A0813"/>
    <w:rsid w:val="006B2158"/>
    <w:rsid w:val="006C47FD"/>
    <w:rsid w:val="006C6A7B"/>
    <w:rsid w:val="00704AF9"/>
    <w:rsid w:val="007122BB"/>
    <w:rsid w:val="0071245E"/>
    <w:rsid w:val="00712706"/>
    <w:rsid w:val="00726EEF"/>
    <w:rsid w:val="00732FAB"/>
    <w:rsid w:val="0074565C"/>
    <w:rsid w:val="007461C8"/>
    <w:rsid w:val="0076548A"/>
    <w:rsid w:val="00770A5D"/>
    <w:rsid w:val="00770FC3"/>
    <w:rsid w:val="007811CE"/>
    <w:rsid w:val="007816C3"/>
    <w:rsid w:val="007A1CCB"/>
    <w:rsid w:val="007A6FAC"/>
    <w:rsid w:val="007C354B"/>
    <w:rsid w:val="007C73F7"/>
    <w:rsid w:val="007D6A7B"/>
    <w:rsid w:val="007E4211"/>
    <w:rsid w:val="007E6E8E"/>
    <w:rsid w:val="007F3A1F"/>
    <w:rsid w:val="00800DD8"/>
    <w:rsid w:val="00802B55"/>
    <w:rsid w:val="008033D8"/>
    <w:rsid w:val="00827750"/>
    <w:rsid w:val="00831D52"/>
    <w:rsid w:val="00834DF1"/>
    <w:rsid w:val="0084142C"/>
    <w:rsid w:val="008421F2"/>
    <w:rsid w:val="00844D35"/>
    <w:rsid w:val="008462F3"/>
    <w:rsid w:val="00853A5C"/>
    <w:rsid w:val="00856F78"/>
    <w:rsid w:val="008636ED"/>
    <w:rsid w:val="00863C3C"/>
    <w:rsid w:val="008762AA"/>
    <w:rsid w:val="00880E72"/>
    <w:rsid w:val="008B6097"/>
    <w:rsid w:val="008B7E68"/>
    <w:rsid w:val="008C1EC5"/>
    <w:rsid w:val="008C328D"/>
    <w:rsid w:val="008C5847"/>
    <w:rsid w:val="008D0062"/>
    <w:rsid w:val="008D28DC"/>
    <w:rsid w:val="008E2A83"/>
    <w:rsid w:val="008E3AAF"/>
    <w:rsid w:val="008E7573"/>
    <w:rsid w:val="008F0444"/>
    <w:rsid w:val="0090392C"/>
    <w:rsid w:val="00905089"/>
    <w:rsid w:val="00910406"/>
    <w:rsid w:val="00920066"/>
    <w:rsid w:val="00920BFF"/>
    <w:rsid w:val="0092535A"/>
    <w:rsid w:val="00930733"/>
    <w:rsid w:val="00934973"/>
    <w:rsid w:val="0094052F"/>
    <w:rsid w:val="00945647"/>
    <w:rsid w:val="00954513"/>
    <w:rsid w:val="00956E05"/>
    <w:rsid w:val="00962294"/>
    <w:rsid w:val="00972BA3"/>
    <w:rsid w:val="00973C0B"/>
    <w:rsid w:val="0097402A"/>
    <w:rsid w:val="009760D8"/>
    <w:rsid w:val="009778C9"/>
    <w:rsid w:val="009813D4"/>
    <w:rsid w:val="0098493C"/>
    <w:rsid w:val="0098669A"/>
    <w:rsid w:val="00986EE7"/>
    <w:rsid w:val="009B06BE"/>
    <w:rsid w:val="009B4C0E"/>
    <w:rsid w:val="009C25FC"/>
    <w:rsid w:val="009C7B1F"/>
    <w:rsid w:val="009D003B"/>
    <w:rsid w:val="009D3FDA"/>
    <w:rsid w:val="009D49CA"/>
    <w:rsid w:val="009D535C"/>
    <w:rsid w:val="009D7BFF"/>
    <w:rsid w:val="009E2ACF"/>
    <w:rsid w:val="00A01D10"/>
    <w:rsid w:val="00A03E2F"/>
    <w:rsid w:val="00A106E3"/>
    <w:rsid w:val="00A12139"/>
    <w:rsid w:val="00A333F8"/>
    <w:rsid w:val="00A46302"/>
    <w:rsid w:val="00A626EF"/>
    <w:rsid w:val="00A70178"/>
    <w:rsid w:val="00A84C0F"/>
    <w:rsid w:val="00A97256"/>
    <w:rsid w:val="00AA0E21"/>
    <w:rsid w:val="00AA3EBD"/>
    <w:rsid w:val="00AB67CB"/>
    <w:rsid w:val="00AD3BE0"/>
    <w:rsid w:val="00AF0A69"/>
    <w:rsid w:val="00AF393F"/>
    <w:rsid w:val="00B02A8D"/>
    <w:rsid w:val="00B14599"/>
    <w:rsid w:val="00B55F3E"/>
    <w:rsid w:val="00B56D8B"/>
    <w:rsid w:val="00B64CA0"/>
    <w:rsid w:val="00B66680"/>
    <w:rsid w:val="00B67656"/>
    <w:rsid w:val="00B706E5"/>
    <w:rsid w:val="00B81C86"/>
    <w:rsid w:val="00BB7C21"/>
    <w:rsid w:val="00BC1F09"/>
    <w:rsid w:val="00BC7784"/>
    <w:rsid w:val="00BD1AAB"/>
    <w:rsid w:val="00BD2EEF"/>
    <w:rsid w:val="00BF34BD"/>
    <w:rsid w:val="00C15ACE"/>
    <w:rsid w:val="00C222C3"/>
    <w:rsid w:val="00C2423E"/>
    <w:rsid w:val="00C25435"/>
    <w:rsid w:val="00C36085"/>
    <w:rsid w:val="00C37EBA"/>
    <w:rsid w:val="00C41B8B"/>
    <w:rsid w:val="00C6100E"/>
    <w:rsid w:val="00C61547"/>
    <w:rsid w:val="00C637C4"/>
    <w:rsid w:val="00C76E36"/>
    <w:rsid w:val="00C808A4"/>
    <w:rsid w:val="00C94B05"/>
    <w:rsid w:val="00CB54BA"/>
    <w:rsid w:val="00CD103C"/>
    <w:rsid w:val="00CE1F58"/>
    <w:rsid w:val="00CF26B7"/>
    <w:rsid w:val="00CF292A"/>
    <w:rsid w:val="00D06544"/>
    <w:rsid w:val="00D20829"/>
    <w:rsid w:val="00D26CA9"/>
    <w:rsid w:val="00D35C42"/>
    <w:rsid w:val="00D363D4"/>
    <w:rsid w:val="00D509D4"/>
    <w:rsid w:val="00D54550"/>
    <w:rsid w:val="00D57DF7"/>
    <w:rsid w:val="00D60570"/>
    <w:rsid w:val="00D85A90"/>
    <w:rsid w:val="00D867F8"/>
    <w:rsid w:val="00D87227"/>
    <w:rsid w:val="00D9551C"/>
    <w:rsid w:val="00DA4245"/>
    <w:rsid w:val="00DA5C16"/>
    <w:rsid w:val="00DB42AD"/>
    <w:rsid w:val="00DB5421"/>
    <w:rsid w:val="00DC247F"/>
    <w:rsid w:val="00DC2623"/>
    <w:rsid w:val="00DD093B"/>
    <w:rsid w:val="00DD70E0"/>
    <w:rsid w:val="00DD7791"/>
    <w:rsid w:val="00DF5A3E"/>
    <w:rsid w:val="00E04155"/>
    <w:rsid w:val="00E13FE1"/>
    <w:rsid w:val="00E1765A"/>
    <w:rsid w:val="00E21B09"/>
    <w:rsid w:val="00E23FA8"/>
    <w:rsid w:val="00E241A0"/>
    <w:rsid w:val="00E24B52"/>
    <w:rsid w:val="00E51214"/>
    <w:rsid w:val="00E649A7"/>
    <w:rsid w:val="00E65E2E"/>
    <w:rsid w:val="00E74B84"/>
    <w:rsid w:val="00E759AA"/>
    <w:rsid w:val="00E75F44"/>
    <w:rsid w:val="00E93351"/>
    <w:rsid w:val="00E95BA0"/>
    <w:rsid w:val="00EA1D15"/>
    <w:rsid w:val="00ED3ADB"/>
    <w:rsid w:val="00ED44FD"/>
    <w:rsid w:val="00EE7FAD"/>
    <w:rsid w:val="00EF1577"/>
    <w:rsid w:val="00EF74D2"/>
    <w:rsid w:val="00F014F8"/>
    <w:rsid w:val="00F14949"/>
    <w:rsid w:val="00F16FA3"/>
    <w:rsid w:val="00F25C5A"/>
    <w:rsid w:val="00F3038A"/>
    <w:rsid w:val="00F31D08"/>
    <w:rsid w:val="00F34A4A"/>
    <w:rsid w:val="00F518C1"/>
    <w:rsid w:val="00F71C07"/>
    <w:rsid w:val="00F75B17"/>
    <w:rsid w:val="00F779E5"/>
    <w:rsid w:val="00F9051B"/>
    <w:rsid w:val="00F91FE6"/>
    <w:rsid w:val="00FA19CC"/>
    <w:rsid w:val="00FA37C9"/>
    <w:rsid w:val="00FA7794"/>
    <w:rsid w:val="00FB4410"/>
    <w:rsid w:val="00FB53E2"/>
    <w:rsid w:val="00FB5B86"/>
    <w:rsid w:val="00FD3024"/>
    <w:rsid w:val="00FD4150"/>
    <w:rsid w:val="00FE5BC7"/>
    <w:rsid w:val="00FF0149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  <w:style w:type="character" w:customStyle="1" w:styleId="st1">
    <w:name w:val="st1"/>
    <w:basedOn w:val="a0"/>
    <w:rsid w:val="00DF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  <w:style w:type="character" w:customStyle="1" w:styleId="st1">
    <w:name w:val="st1"/>
    <w:basedOn w:val="a0"/>
    <w:rsid w:val="00DF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tyymoj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6E0A-0003-408C-B47A-9BF42D8A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2017-06-29T01:25:00Z</cp:lastPrinted>
  <dcterms:created xsi:type="dcterms:W3CDTF">2017-07-05T00:34:00Z</dcterms:created>
  <dcterms:modified xsi:type="dcterms:W3CDTF">2017-07-05T00:34:00Z</dcterms:modified>
</cp:coreProperties>
</file>