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17" w:rsidRPr="00DF4417" w:rsidRDefault="00DF4417" w:rsidP="00DF4417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DF441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  <w:t>10</w:t>
      </w:r>
      <w:r w:rsidRPr="00DF441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6年南投縣高齡友善商店認證名單</w:t>
      </w:r>
      <w:r w:rsidRPr="00DF441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  <w:t>(10</w:t>
      </w:r>
      <w:r w:rsidRPr="00DF441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5</w:t>
      </w:r>
      <w:r w:rsidRPr="00DF441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  <w:t>.12.31)</w:t>
      </w:r>
    </w:p>
    <w:p w:rsidR="00DF4417" w:rsidRPr="00DF4417" w:rsidRDefault="00DF4417" w:rsidP="00DF4417">
      <w:pPr>
        <w:widowControl/>
        <w:spacing w:before="100" w:beforeAutospacing="1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b/>
          <w:noProof/>
          <w:color w:val="000000"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001F" wp14:editId="11D49103">
                <wp:simplePos x="0" y="0"/>
                <wp:positionH relativeFrom="column">
                  <wp:posOffset>6286500</wp:posOffset>
                </wp:positionH>
                <wp:positionV relativeFrom="paragraph">
                  <wp:posOffset>-608330</wp:posOffset>
                </wp:positionV>
                <wp:extent cx="571500" cy="228600"/>
                <wp:effectExtent l="9525" t="10795" r="952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17" w:rsidRPr="00D3129F" w:rsidRDefault="00DF4417" w:rsidP="00DF4417">
                            <w:pPr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 w:rsidRPr="00D312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F4417" w:rsidRDefault="00DF4417" w:rsidP="00DF441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附件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001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95pt;margin-top:-47.9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">
                <v:textbox>
                  <w:txbxContent>
                    <w:p w:rsidR="00DF4417" w:rsidRPr="00D3129F" w:rsidRDefault="00DF4417" w:rsidP="00DF4417">
                      <w:pPr>
                        <w:keepNext/>
                        <w:rPr>
                          <w:sz w:val="20"/>
                          <w:szCs w:val="20"/>
                        </w:rPr>
                      </w:pPr>
                      <w:r w:rsidRPr="00D3129F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DF4417" w:rsidRDefault="00DF4417" w:rsidP="00DF4417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附件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28"/>
          <w:highlight w:val="yellow"/>
        </w:rPr>
        <w:t>一、高齡友善旅館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28"/>
          <w:highlight w:val="yellow"/>
        </w:rPr>
        <w:t>(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28"/>
          <w:highlight w:val="yellow"/>
        </w:rPr>
        <w:t>共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28"/>
          <w:highlight w:val="yellow"/>
        </w:rPr>
        <w:t>7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28"/>
          <w:highlight w:val="yellow"/>
        </w:rPr>
        <w:t>家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28"/>
          <w:highlight w:val="yellow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051"/>
        <w:gridCol w:w="4421"/>
        <w:gridCol w:w="1571"/>
        <w:gridCol w:w="876"/>
      </w:tblGrid>
      <w:tr w:rsidR="00DF4417" w:rsidRPr="00DF4417" w:rsidTr="00E2612B">
        <w:trPr>
          <w:trHeight w:val="3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效期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台一楓樺卉館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545埔里鎮中山路1段176號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049-2997848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天水蓮大飯店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545埔里鎮鯉魚2巷20號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049-2903411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溪頭米堤飯店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558鹿谷鄉米堤街1號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049-2612299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孟宗山莊股份有限公司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558鹿谷鄉內湖村溪頭興產路3號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049-2612131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雲品酒店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555魚池鄉中正路23號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049-2856788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日月潭大飯店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555魚池鄉中山路419號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049-2855511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日月潭大淶閣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555魚池鄉中山路101號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049-2856688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</w:tbl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旅館特色服務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適時安排白金房型，白金房型安排靠近出入口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主動提供放大字體簡介資料或地圖、提供老花眼鏡、放大鏡供住客借用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提供優先服務櫃台，所有作業於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 xml:space="preserve">5 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分鐘內完成，避免客人久候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溫馨提示滿足長者需求</w:t>
      </w:r>
      <w:r w:rsidRPr="00DF4417">
        <w:rPr>
          <w:rFonts w:ascii="標楷體" w:eastAsia="標楷體" w:hAnsi="標楷體" w:cs="¼Ð·¢Åé" w:hint="eastAsia"/>
          <w:b/>
          <w:color w:val="000000"/>
          <w:kern w:val="0"/>
        </w:rPr>
        <w:t>，並於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傢俱邊緣有防護措施，避免尖銳菱角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廁所內備品、客房遙控器、電話機改大字顯示或放大圖示說明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客房提供夜燈裝置及防滑拖鞋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 xml:space="preserve"> 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客房內廁所設置簡易輔助設施</w:t>
      </w:r>
      <w:r w:rsidRPr="00DF4417">
        <w:rPr>
          <w:rFonts w:ascii="標楷體" w:eastAsia="標楷體" w:hAnsi="標楷體" w:cs="¼Ð·¢Åé" w:hint="eastAsia"/>
          <w:b/>
          <w:color w:val="000000"/>
          <w:kern w:val="0"/>
        </w:rPr>
        <w:t>及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緊急求救鈴或電話</w:t>
      </w:r>
      <w:r w:rsidRPr="00DF4417">
        <w:rPr>
          <w:rFonts w:ascii="標楷體" w:eastAsia="標楷體" w:hAnsi="標楷體" w:cs="標楷體"/>
          <w:b/>
          <w:color w:val="000000"/>
          <w:kern w:val="0"/>
        </w:rPr>
        <w:t xml:space="preserve"> 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提供輪椅、拐杖、血壓計供住客借用</w:t>
      </w:r>
    </w:p>
    <w:p w:rsidR="00DF4417" w:rsidRPr="00DF4417" w:rsidRDefault="00DF4417" w:rsidP="00DF4417">
      <w:pPr>
        <w:numPr>
          <w:ilvl w:val="1"/>
          <w:numId w:val="1"/>
        </w:numPr>
        <w:tabs>
          <w:tab w:val="clear" w:pos="960"/>
          <w:tab w:val="num" w:pos="840"/>
        </w:tabs>
        <w:autoSpaceDE w:val="0"/>
        <w:autoSpaceDN w:val="0"/>
        <w:adjustRightInd w:val="0"/>
        <w:ind w:left="840" w:hanging="36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提供遊程規劃服務及接駁服務或相關旅遊資訊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 xml:space="preserve"> </w:t>
      </w: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lastRenderedPageBreak/>
        <w:t>二、高齡友善餐廳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(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共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3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家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051"/>
        <w:gridCol w:w="4421"/>
        <w:gridCol w:w="1571"/>
        <w:gridCol w:w="876"/>
      </w:tblGrid>
      <w:tr w:rsidR="00DF4417" w:rsidRPr="00DF4417" w:rsidTr="00E2612B">
        <w:trPr>
          <w:trHeight w:val="3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效期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南方花園宴會廳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545埔里鎮中山路1段176號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049-2997848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日月潭大飯店大廳酒吧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555魚池鄉中山路419號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049-2855511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雲品酒店寒煙翠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555魚池鄉中正路23號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049-2856788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</w:tbl>
    <w:p w:rsidR="00DF4417" w:rsidRDefault="00DF4417" w:rsidP="00DF4417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</w:p>
    <w:p w:rsidR="00DF4417" w:rsidRPr="00DF4417" w:rsidRDefault="00DF4417" w:rsidP="00DF4417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餐廳特色服務</w:t>
      </w:r>
    </w:p>
    <w:p w:rsidR="00DF4417" w:rsidRP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提供放大字體菜單或老花眼鏡或相關輔助之閱讀設備</w:t>
      </w:r>
    </w:p>
    <w:p w:rsidR="00DF4417" w:rsidRP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提供輪椅、拐杖、血壓計供住客借用</w:t>
      </w:r>
    </w:p>
    <w:p w:rsidR="00DF4417" w:rsidRP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提供白金套餐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(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養生套餐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)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菜單或推薦菜色</w:t>
      </w:r>
    </w:p>
    <w:p w:rsidR="00DF4417" w:rsidRP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主動說明菜單內容、調理方式與在地食材特色</w:t>
      </w:r>
    </w:p>
    <w:p w:rsidR="00DF4417" w:rsidRP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¼Ð·¢Åé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提供溫水及桌邊結帳服務、製化餐點服務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(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例如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: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碎食服務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)</w:t>
      </w:r>
    </w:p>
    <w:p w:rsidR="00DF4417" w:rsidRDefault="00DF4417" w:rsidP="00DF4417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¼Ð·¢Åé" w:hint="eastAsia"/>
          <w:b/>
          <w:color w:val="000000"/>
          <w:kern w:val="0"/>
        </w:rPr>
        <w:t>提供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養生餐飲</w:t>
      </w:r>
      <w:r w:rsidRPr="00DF4417">
        <w:rPr>
          <w:rFonts w:ascii="標楷體" w:eastAsia="標楷體" w:hAnsi="標楷體" w:cs="標楷體"/>
          <w:b/>
          <w:color w:val="000000"/>
          <w:kern w:val="0"/>
        </w:rPr>
        <w:t>(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少油、少糖、少鹽、及增加纖維攝取</w:t>
      </w:r>
      <w:r w:rsidRPr="00DF4417">
        <w:rPr>
          <w:rFonts w:ascii="標楷體" w:eastAsia="標楷體" w:hAnsi="標楷體" w:cs="標楷體"/>
          <w:b/>
          <w:color w:val="000000"/>
          <w:kern w:val="0"/>
        </w:rPr>
        <w:t>)</w:t>
      </w:r>
    </w:p>
    <w:p w:rsidR="00DF4417" w:rsidRPr="00DF4417" w:rsidRDefault="00DF4417" w:rsidP="00DF4417">
      <w:pPr>
        <w:autoSpaceDE w:val="0"/>
        <w:autoSpaceDN w:val="0"/>
        <w:adjustRightInd w:val="0"/>
        <w:ind w:left="360"/>
        <w:rPr>
          <w:rFonts w:ascii="標楷體" w:eastAsia="標楷體" w:hAnsi="標楷體" w:cs="標楷體" w:hint="eastAsia"/>
          <w:b/>
          <w:color w:val="000000"/>
          <w:kern w:val="0"/>
        </w:rPr>
      </w:pPr>
    </w:p>
    <w:p w:rsidR="00DF4417" w:rsidRPr="00DF4417" w:rsidRDefault="00DF4417" w:rsidP="00DF4417">
      <w:pPr>
        <w:widowControl/>
        <w:rPr>
          <w:rFonts w:ascii="標楷體" w:eastAsia="標楷體" w:hAnsi="標楷體" w:cs="新細明體"/>
          <w:b/>
          <w:color w:val="000000"/>
          <w:kern w:val="0"/>
          <w:sz w:val="4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28"/>
          <w:highlight w:val="yellow"/>
        </w:rPr>
        <w:t>三、高齡友善金融機構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28"/>
          <w:highlight w:val="yellow"/>
        </w:rPr>
        <w:t>(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28"/>
          <w:highlight w:val="yellow"/>
        </w:rPr>
        <w:t>共6家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28"/>
          <w:highlight w:val="yellow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051"/>
        <w:gridCol w:w="4421"/>
        <w:gridCol w:w="1571"/>
        <w:gridCol w:w="876"/>
      </w:tblGrid>
      <w:tr w:rsidR="00DF4417" w:rsidRPr="00DF4417" w:rsidTr="00E2612B">
        <w:trPr>
          <w:trHeight w:val="3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效期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南投三和郵局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540南投市三和二路30號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049-2220139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台灣銀行南投分行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540南投縣南投市復興路101號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049-2232121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合作金庫東埔里分行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545埔里鎮中正路320號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049-2989160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彰化銀行草屯分行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542草屯鎮和平街23號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049-2353116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64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中華郵政股份有限公司集集郵局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552集集鎮民生路110之1號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049-2768527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集集鎮農會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552集集鎮民生路113號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049-2761700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</w:tbl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金融機構特色服務</w:t>
      </w:r>
    </w:p>
    <w:p w:rsidR="00DF4417" w:rsidRPr="00DF4417" w:rsidRDefault="00DF4417" w:rsidP="00DF4417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服務人員協助抽取號碼牌</w:t>
      </w:r>
    </w:p>
    <w:p w:rsidR="00DF4417" w:rsidRPr="00DF4417" w:rsidRDefault="00DF4417" w:rsidP="00DF4417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長者單一服務窗口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(</w:t>
      </w: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愛心窗口</w:t>
      </w:r>
      <w:r w:rsidRPr="00DF4417">
        <w:rPr>
          <w:rFonts w:ascii="標楷體" w:eastAsia="標楷體" w:hAnsi="標楷體" w:cs="¼Ð·¢Åé"/>
          <w:b/>
          <w:color w:val="000000"/>
          <w:kern w:val="0"/>
        </w:rPr>
        <w:t>)</w:t>
      </w:r>
    </w:p>
    <w:p w:rsidR="00DF4417" w:rsidRPr="00DF4417" w:rsidRDefault="00DF4417" w:rsidP="00DF4417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提供老花眼鏡、放大鏡或飲水機</w:t>
      </w:r>
    </w:p>
    <w:p w:rsidR="00DF4417" w:rsidRPr="00DF4417" w:rsidRDefault="00DF4417" w:rsidP="00DF4417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</w:rPr>
      </w:pPr>
      <w:r w:rsidRPr="00DF4417">
        <w:rPr>
          <w:rFonts w:ascii="標楷體" w:eastAsia="標楷體" w:hAnsi="標楷體" w:cs="標楷體" w:hint="eastAsia"/>
          <w:b/>
          <w:color w:val="000000"/>
          <w:kern w:val="0"/>
        </w:rPr>
        <w:t>血壓量測服務</w:t>
      </w: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</w:p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lastRenderedPageBreak/>
        <w:t>四、高齡友善藥局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(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共53家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051"/>
        <w:gridCol w:w="4421"/>
        <w:gridCol w:w="1571"/>
        <w:gridCol w:w="876"/>
      </w:tblGrid>
      <w:tr w:rsidR="00DF4417" w:rsidRPr="00DF4417" w:rsidTr="00E2612B">
        <w:trPr>
          <w:trHeight w:val="3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效期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聖恩藥局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540南投市仁心路35號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049-2316366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彰芳藥局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540南投市民生街9號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049-2229899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南投藥局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540南投市民族路286號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049-2222607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健美藥局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540南投市民權路98號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049-2201218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弘昌藥局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540南投市南崗一路85號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049-2228902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廣元藥局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540南投市龍泉里民族路227號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049-2222601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和康藥局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540南投市復興路75-1號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049-2227008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南投啄木鳥藥局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540南投市中興路612號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049-2241683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好安心藥局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545埔里鎮中山路二段327號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049-2990377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資生藥局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545埔里鎮中山路二段418號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049-2982042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幸福藥局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545埔里鎮中正路548號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049-2999800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健豐藥局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545埔里鎮和四街3號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049-2423221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吉生藥局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545埔里鎮南昌街145號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049-2982966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高品藥局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545埔里鎮南昌街194號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049-2421616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全新藥局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545埔里鎮南昌街196號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049-2986578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佳民藥局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545埔里鎮南昌街287號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049-2987151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新仁壽藥局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545埔里鎮南榮路13號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049-2983210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集成藥局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545埔里鎮南興街270號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049-2992837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19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仁和藥局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545埔里鎮薰化里中山路三段97號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049-2985470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躍獅以樂藥局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545埔里鎮南興街299號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049-2423632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優適藥局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557竹山鎮大明路149-5號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049-2630355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宗穎藥局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557竹山鎮集山路3段587號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049-2635379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集山啄木鳥藥局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557竹山鎮集山路三段405號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049-2659287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慈仁藥局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557竹山鎮集山路三段942號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049-2643924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康好藥局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542草屯鎮太平路一段227號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049-2358838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易生藥局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542草屯鎮芳草路一段153號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049-2323350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新立安藥局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542草屯鎮青雲街23號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049-2338566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健泰藥局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542草屯鎮碧山路1082號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049-2336280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102-106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草屯福倫藥局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542草屯鎮中山街142號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049-2314218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銘壽堂藥局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542草屯鎮碧山路162號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049-2322759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自成藥局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552集集鎮民生路1之3號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049-2761767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家禾藥局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552集集鎮民生路237號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049-2760565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順成藥局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552集集鎮民生路31-4號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049-2761889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省安藥局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552集集鎮民生路31號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049-2769442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35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淵源藥局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551名間鄉正村南雅街131巷35號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049-2732597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36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獻奇藥局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551名間鄉南雅街102號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049-732678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37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人德藥局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551名間鄉南雅街30號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049-2739317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38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元信藥局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541中寮鄉永平村永安街132號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049-2691559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鹿谷人藥局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558鹿谷鄉彰雅村中正路一段354號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049-2751474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永順藥局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558鹿谷村中正路2段141號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049-2754286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啟安大藥局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558鹿谷鄉鹿彰路217-1號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049-2750027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立特藥局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553水里鄉中央村中正路68號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049-2775837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杏仁健保特約藥局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553水里鄉民權路236號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049-2776008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人人藥局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553水里鄉中正路78號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049-2770166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源和藥局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555魚池鄉魚池街278號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049-2897666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明星藥局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555魚池鄉魚池街457號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049-2895737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得群藥局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555魚池鄉魚池村魚池街338號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049-2899245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得康藥局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555魚池鄉魚池村魚池街373號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049-2898591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國姓藥局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544國姓鄉石門村中興路70號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049-2722007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104-106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興安藥局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544國姓鄉石門村國姓路278-1號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049-2721133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佑全藥局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544國姓鄉石門村中興路103號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049-2722998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高良藥局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556信義鄉同富村同和巷67-1號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049-2702702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永康藥局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546仁愛鄉大同村仁和路84號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049-2802730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</w:tbl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藥局特色服務</w:t>
      </w:r>
      <w:r w:rsidRPr="00DF4417">
        <w:rPr>
          <w:rFonts w:ascii="標楷體" w:eastAsia="標楷體" w:hAnsi="標楷體" w:cs="新細明體"/>
          <w:b/>
          <w:color w:val="000000"/>
          <w:kern w:val="0"/>
        </w:rPr>
        <w:t>: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提供老花眼鏡或放大鏡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提供有創意圖示字體放大的藥袋，提醒高齡長者用藥。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免費分藥、切藥及量血壓服務。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協助慢性病處方箋第三次領藥完畢長者掛號。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用藥諮詢、用藥檢查及新住民藥袋標示說明</w:t>
      </w:r>
    </w:p>
    <w:p w:rsidR="00DF4417" w:rsidRPr="00DF4417" w:rsidRDefault="00DF4417" w:rsidP="00DF4417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提供篩檢服務</w:t>
      </w:r>
      <w:r w:rsidRPr="00DF4417">
        <w:rPr>
          <w:rFonts w:ascii="標楷體" w:eastAsia="標楷體" w:hAnsi="標楷體" w:cs="新細明體"/>
          <w:b/>
          <w:color w:val="000000"/>
          <w:kern w:val="0"/>
        </w:rPr>
        <w:t>:</w:t>
      </w:r>
    </w:p>
    <w:p w:rsidR="00DF4417" w:rsidRPr="00DF4417" w:rsidRDefault="00DF4417" w:rsidP="00DF4417">
      <w:pPr>
        <w:pStyle w:val="ListParagraph1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 w:rsidRPr="00DF4417">
        <w:rPr>
          <w:rFonts w:ascii="標楷體" w:eastAsia="標楷體" w:hAnsi="標楷體" w:hint="eastAsia"/>
          <w:b/>
          <w:color w:val="000000"/>
          <w:szCs w:val="24"/>
        </w:rPr>
        <w:lastRenderedPageBreak/>
        <w:t>失智症篩檢表</w:t>
      </w:r>
      <w:r w:rsidRPr="00DF4417">
        <w:rPr>
          <w:rFonts w:ascii="標楷體" w:eastAsia="標楷體" w:hAnsi="標楷體"/>
          <w:b/>
          <w:color w:val="000000"/>
          <w:szCs w:val="24"/>
        </w:rPr>
        <w:t xml:space="preserve"> AD-8</w:t>
      </w:r>
      <w:r w:rsidRPr="00DF4417">
        <w:rPr>
          <w:rFonts w:ascii="標楷體" w:eastAsia="標楷體" w:hAnsi="標楷體" w:hint="eastAsia"/>
          <w:b/>
          <w:color w:val="000000"/>
          <w:szCs w:val="24"/>
        </w:rPr>
        <w:t>量表</w:t>
      </w:r>
    </w:p>
    <w:p w:rsidR="00DF4417" w:rsidRPr="00DF4417" w:rsidRDefault="00DF4417" w:rsidP="00DF4417">
      <w:pPr>
        <w:widowControl/>
        <w:numPr>
          <w:ilvl w:val="0"/>
          <w:numId w:val="5"/>
        </w:numPr>
        <w:spacing w:before="100" w:beforeAutospacing="1"/>
        <w:rPr>
          <w:rFonts w:ascii="標楷體" w:eastAsia="標楷體" w:hAnsi="標楷體"/>
          <w:b/>
          <w:color w:val="000000"/>
        </w:rPr>
      </w:pPr>
      <w:r w:rsidRPr="00DF4417">
        <w:rPr>
          <w:rFonts w:ascii="標楷體" w:eastAsia="標楷體" w:hAnsi="標楷體" w:hint="eastAsia"/>
          <w:b/>
          <w:color w:val="000000"/>
        </w:rPr>
        <w:t>心情溫度計</w:t>
      </w:r>
      <w:r w:rsidRPr="00DF4417">
        <w:rPr>
          <w:rFonts w:ascii="標楷體" w:eastAsia="標楷體" w:hAnsi="標楷體"/>
          <w:b/>
          <w:color w:val="000000"/>
        </w:rPr>
        <w:t>(</w:t>
      </w:r>
      <w:r w:rsidRPr="00DF4417">
        <w:rPr>
          <w:rFonts w:ascii="標楷體" w:eastAsia="標楷體" w:hAnsi="標楷體" w:hint="eastAsia"/>
          <w:b/>
          <w:color w:val="000000"/>
        </w:rPr>
        <w:t>憂鬱症</w:t>
      </w:r>
      <w:r w:rsidRPr="00DF4417">
        <w:rPr>
          <w:rFonts w:ascii="標楷體" w:eastAsia="標楷體" w:hAnsi="標楷體"/>
          <w:b/>
          <w:color w:val="000000"/>
        </w:rPr>
        <w:t>)</w:t>
      </w:r>
    </w:p>
    <w:p w:rsidR="00DF4417" w:rsidRPr="00DF4417" w:rsidRDefault="00DF4417" w:rsidP="00DF4417">
      <w:pPr>
        <w:widowControl/>
        <w:numPr>
          <w:ilvl w:val="0"/>
          <w:numId w:val="5"/>
        </w:numPr>
        <w:spacing w:before="100" w:beforeAutospacing="1"/>
        <w:rPr>
          <w:rFonts w:ascii="標楷體" w:eastAsia="標楷體" w:hAnsi="標楷體"/>
          <w:b/>
          <w:color w:val="000000"/>
        </w:rPr>
      </w:pPr>
      <w:r w:rsidRPr="00DF4417">
        <w:rPr>
          <w:rFonts w:ascii="標楷體" w:eastAsia="標楷體" w:hAnsi="標楷體" w:hint="eastAsia"/>
          <w:b/>
          <w:color w:val="000000"/>
        </w:rPr>
        <w:t>肺結核七分篩檢</w:t>
      </w:r>
    </w:p>
    <w:p w:rsidR="00DF4417" w:rsidRPr="00DF4417" w:rsidRDefault="00DF4417" w:rsidP="00DF4417">
      <w:pPr>
        <w:widowControl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p w:rsidR="00DF4417" w:rsidRPr="00DF4417" w:rsidRDefault="00DF4417" w:rsidP="00DF4417">
      <w:pPr>
        <w:widowControl/>
        <w:spacing w:before="100" w:beforeAutospacing="1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32"/>
          <w:highlight w:val="yellow"/>
        </w:rPr>
        <w:t>五、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高齡友善便利商店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(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共3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3</w:t>
      </w:r>
      <w:r w:rsidRPr="00DF4417">
        <w:rPr>
          <w:rFonts w:ascii="標楷體" w:eastAsia="標楷體" w:hAnsi="標楷體" w:cs="新細明體" w:hint="eastAsia"/>
          <w:b/>
          <w:color w:val="000000"/>
          <w:kern w:val="0"/>
          <w:sz w:val="32"/>
          <w:highlight w:val="yellow"/>
        </w:rPr>
        <w:t>家</w:t>
      </w:r>
      <w:r w:rsidRPr="00DF4417">
        <w:rPr>
          <w:rFonts w:ascii="標楷體" w:eastAsia="標楷體" w:hAnsi="標楷體" w:cs="新細明體"/>
          <w:b/>
          <w:color w:val="000000"/>
          <w:kern w:val="0"/>
          <w:sz w:val="32"/>
          <w:highlight w:val="yellow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051"/>
        <w:gridCol w:w="4421"/>
        <w:gridCol w:w="1571"/>
        <w:gridCol w:w="876"/>
      </w:tblGrid>
      <w:tr w:rsidR="00DF4417" w:rsidRPr="00DF4417" w:rsidTr="00E2612B">
        <w:trPr>
          <w:trHeight w:val="3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電話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效期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7-11長岡門市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540南投市南崗二路581號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049-2264270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全家便利商店南投康金店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540南投市復興路342號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049-7008745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7-11中興新店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540南投市學藝路3號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049-2391642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7-11中心園門市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545埔里鎮中山路一段423號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049-2986922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全家便利商店埔里籃城店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545埔里鎮中正路981號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049-7008596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7-11埔佑店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545埔里鎮中華路116號1樓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049-2906748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全家便利商店埔里埔大店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545埔里鎮民生路146號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049-7008728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7-11中銘店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545埔里鎮西安路一段104號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049-2997200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7-11龍揚門市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545埔里鎮樹人路221之2號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049-2989339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7-11愛蘭門市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545埔里鎮鐵山路36-1號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049-2914901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7-11和育門市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557竹山鎮竹山鎮大智路57號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049-2648909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7-11社寮店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557竹山鎮集山路一段2051號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049-2624730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7-11前山門市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557竹山鎮集山路三段1089號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049-2651842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全家便利商店竹山延和店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557竹山鎮集山路三段542號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049-7008751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7-11敦和門市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542草屯鎮仁愛街197號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049-2314596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全家便利商店草屯敦和店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542草屯鎮仁愛街89號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049-7008708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7-11惠德門市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542草屯鎮太平路二段248.250號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049-2302342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105-107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全家便利商店草屯佑民店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542草屯鎮正興街78號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049-2392916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7-11集寶店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552集集鎮八張里八張街75號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049-2764780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20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7-11雅集店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551名間鄉員集路137號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049-2734440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21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7-11名間店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551名間鄉彭南路71-5號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049-2734440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highlight w:val="yellow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  <w:highlight w:val="yellow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7-11和雅店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558鹿谷鄉中正一路225號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049-2755979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7-11新鹿谷店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558鹿谷鄉仁義路148號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049-2754897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7-11水里店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553水里鄉中正路一段63號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049-2777616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7-11六合店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553水里鄉民生路175號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049-2775480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7-11鑫魚池店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555魚池鄉魚池街799號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049-2899633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7-11國姓店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544國姓鄉中興路301號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049-2723438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全家便利商店國姓水長流店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544國姓鄉長流村大長路577-17號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049-2432846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7-11和社店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556信義鄉同富村同和巷8號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049-2702941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7-11信義鄉店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556信義鄉明德村玉山路82-2號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049-2791077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7-11小瑞士店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546仁愛鄉大同村仁和路28號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049-2803447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全家便利商店高山青店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546仁愛鄉大同村信義巷34之6號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049-2803863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  <w:tr w:rsidR="00DF4417" w:rsidRPr="00DF4417" w:rsidTr="00E2612B">
        <w:trPr>
          <w:trHeight w:val="3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17" w:rsidRPr="00DF4417" w:rsidRDefault="00DF4417" w:rsidP="00E261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33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7-11清境店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546仁愛鄉定遠新村26-1號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049-280-2718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7" w:rsidRPr="00DF4417" w:rsidRDefault="00DF4417" w:rsidP="00E2612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F441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106-108</w:t>
            </w:r>
          </w:p>
        </w:tc>
      </w:tr>
    </w:tbl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cs="新細明體" w:hint="eastAsia"/>
          <w:b/>
          <w:color w:val="000000"/>
          <w:kern w:val="0"/>
        </w:rPr>
        <w:t>便利商店特色服務</w:t>
      </w:r>
      <w:r w:rsidRPr="00DF4417">
        <w:rPr>
          <w:rFonts w:ascii="標楷體" w:eastAsia="標楷體" w:hAnsi="標楷體" w:cs="新細明體"/>
          <w:b/>
          <w:color w:val="000000"/>
          <w:kern w:val="0"/>
        </w:rPr>
        <w:t>:</w:t>
      </w:r>
    </w:p>
    <w:p w:rsidR="00DF4417" w:rsidRPr="00DF4417" w:rsidRDefault="00DF4417" w:rsidP="00DF4417">
      <w:pPr>
        <w:widowControl/>
        <w:numPr>
          <w:ilvl w:val="0"/>
          <w:numId w:val="6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主動詢問高齡者是否需要協助操作機器</w:t>
      </w:r>
      <w:r w:rsidRPr="00DF4417">
        <w:rPr>
          <w:rFonts w:ascii="標楷體" w:eastAsia="標楷體" w:hAnsi="標楷體"/>
          <w:b/>
          <w:color w:val="000000"/>
          <w:sz w:val="26"/>
          <w:szCs w:val="26"/>
        </w:rPr>
        <w:t>(</w:t>
      </w: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如</w:t>
      </w:r>
      <w:r w:rsidRPr="00DF4417">
        <w:rPr>
          <w:rFonts w:ascii="標楷體" w:eastAsia="標楷體" w:hAnsi="標楷體"/>
          <w:b/>
          <w:color w:val="000000"/>
          <w:sz w:val="26"/>
          <w:szCs w:val="26"/>
        </w:rPr>
        <w:t>ibon</w:t>
      </w: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Pr="00DF4417">
        <w:rPr>
          <w:rFonts w:ascii="標楷體" w:eastAsia="標楷體" w:hAnsi="標楷體"/>
          <w:b/>
          <w:color w:val="000000"/>
          <w:sz w:val="26"/>
          <w:szCs w:val="26"/>
        </w:rPr>
        <w:t>ATM</w:t>
      </w: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Pr="00DF4417">
        <w:rPr>
          <w:rFonts w:ascii="標楷體" w:eastAsia="標楷體" w:hAnsi="標楷體"/>
          <w:b/>
          <w:color w:val="000000"/>
          <w:sz w:val="26"/>
          <w:szCs w:val="26"/>
        </w:rPr>
        <w:t>famiport</w:t>
      </w: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或影印機等設備</w:t>
      </w:r>
      <w:r w:rsidRPr="00DF4417"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:rsidR="00DF4417" w:rsidRPr="00DF4417" w:rsidRDefault="00DF4417" w:rsidP="00DF4417">
      <w:pPr>
        <w:widowControl/>
        <w:numPr>
          <w:ilvl w:val="0"/>
          <w:numId w:val="6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提供長者優先服務</w:t>
      </w:r>
    </w:p>
    <w:p w:rsidR="00DF4417" w:rsidRPr="00DF4417" w:rsidRDefault="00DF4417" w:rsidP="00DF4417">
      <w:pPr>
        <w:widowControl/>
        <w:numPr>
          <w:ilvl w:val="0"/>
          <w:numId w:val="6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廁所內設置扶手及緊急求救鈴</w:t>
      </w:r>
    </w:p>
    <w:p w:rsidR="00DF4417" w:rsidRPr="00DF4417" w:rsidRDefault="00DF4417" w:rsidP="00DF4417">
      <w:pPr>
        <w:widowControl/>
        <w:numPr>
          <w:ilvl w:val="0"/>
          <w:numId w:val="6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商品標示之字體、顏色及金額清楚閱讀</w:t>
      </w:r>
    </w:p>
    <w:p w:rsidR="00DF4417" w:rsidRPr="00DF4417" w:rsidRDefault="00DF4417" w:rsidP="00DF4417">
      <w:pPr>
        <w:widowControl/>
        <w:numPr>
          <w:ilvl w:val="0"/>
          <w:numId w:val="6"/>
        </w:numPr>
        <w:spacing w:line="360" w:lineRule="exact"/>
        <w:rPr>
          <w:rFonts w:ascii="標楷體" w:eastAsia="標楷體" w:hAnsi="標楷體" w:cs="新細明體"/>
          <w:b/>
          <w:color w:val="000000"/>
          <w:kern w:val="0"/>
        </w:rPr>
      </w:pPr>
      <w:r w:rsidRPr="00DF4417">
        <w:rPr>
          <w:rFonts w:ascii="標楷體" w:eastAsia="標楷體" w:hAnsi="標楷體" w:hint="eastAsia"/>
          <w:b/>
          <w:color w:val="000000"/>
          <w:sz w:val="26"/>
          <w:szCs w:val="26"/>
        </w:rPr>
        <w:t>提供閱讀放大鏡</w:t>
      </w:r>
    </w:p>
    <w:p w:rsidR="00DF4417" w:rsidRPr="00DF4417" w:rsidRDefault="00DF4417" w:rsidP="00DF4417">
      <w:pPr>
        <w:widowControl/>
        <w:spacing w:line="36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502861" w:rsidRPr="00DF4417" w:rsidRDefault="00502861">
      <w:pPr>
        <w:rPr>
          <w:b/>
        </w:rPr>
      </w:pPr>
    </w:p>
    <w:sectPr w:rsidR="00502861" w:rsidRPr="00DF4417" w:rsidSect="00DF441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F8" w:rsidRDefault="00D24DF8" w:rsidP="00DF4417">
      <w:r>
        <w:separator/>
      </w:r>
    </w:p>
  </w:endnote>
  <w:endnote w:type="continuationSeparator" w:id="0">
    <w:p w:rsidR="00D24DF8" w:rsidRDefault="00D24DF8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7669"/>
      <w:docPartObj>
        <w:docPartGallery w:val="Page Numbers (Bottom of Page)"/>
        <w:docPartUnique/>
      </w:docPartObj>
    </w:sdtPr>
    <w:sdtContent>
      <w:p w:rsidR="00DF4417" w:rsidRDefault="00DF4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4417">
          <w:rPr>
            <w:noProof/>
            <w:lang w:val="zh-TW"/>
          </w:rPr>
          <w:t>8</w:t>
        </w:r>
        <w:r>
          <w:fldChar w:fldCharType="end"/>
        </w:r>
      </w:p>
    </w:sdtContent>
  </w:sdt>
  <w:p w:rsidR="00DF4417" w:rsidRDefault="00DF4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F8" w:rsidRDefault="00D24DF8" w:rsidP="00DF4417">
      <w:r>
        <w:separator/>
      </w:r>
    </w:p>
  </w:footnote>
  <w:footnote w:type="continuationSeparator" w:id="0">
    <w:p w:rsidR="00D24DF8" w:rsidRDefault="00D24DF8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Pr="00DF4417" w:rsidRDefault="00DF4417">
    <w:pPr>
      <w:pStyle w:val="a4"/>
      <w:rPr>
        <w:b/>
      </w:rPr>
    </w:pPr>
    <w:r w:rsidRPr="00DF4417">
      <w:rPr>
        <w:rFonts w:hint="eastAsia"/>
        <w:b/>
        <w:sz w:val="22"/>
      </w:rPr>
      <w:t>高齡友善</w:t>
    </w:r>
    <w:r w:rsidRPr="00DF4417">
      <w:rPr>
        <w:rFonts w:hint="eastAsia"/>
        <w:b/>
        <w:sz w:val="22"/>
      </w:rPr>
      <w:t xml:space="preserve"> </w:t>
    </w:r>
    <w:r w:rsidRPr="00DF4417">
      <w:rPr>
        <w:rFonts w:hint="eastAsia"/>
        <w:b/>
        <w:sz w:val="22"/>
      </w:rPr>
      <w:t>愛在台灣</w:t>
    </w:r>
    <w:r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>一起造福台灣</w:t>
    </w:r>
    <w:r>
      <w:rPr>
        <w:rFonts w:hint="eastAsia"/>
        <w:b/>
        <w:sz w:val="22"/>
      </w:rPr>
      <w:t xml:space="preserve"> </w:t>
    </w:r>
    <w:r>
      <w:rPr>
        <w:rFonts w:ascii="新細明體" w:hAnsi="新細明體" w:hint="eastAsia"/>
        <w:b/>
        <w:sz w:val="22"/>
      </w:rPr>
      <w:t>~~南投縣</w:t>
    </w:r>
    <w:r>
      <w:rPr>
        <w:rFonts w:hint="eastAsia"/>
        <w:b/>
        <w:sz w:val="22"/>
      </w:rPr>
      <w:t>名間鄉衛生所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C96"/>
    <w:multiLevelType w:val="hybridMultilevel"/>
    <w:tmpl w:val="95CC5BC0"/>
    <w:lvl w:ilvl="0" w:tplc="2A382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CFC0049"/>
    <w:multiLevelType w:val="hybridMultilevel"/>
    <w:tmpl w:val="3D22C466"/>
    <w:lvl w:ilvl="0" w:tplc="DD9661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5F007FA"/>
    <w:multiLevelType w:val="hybridMultilevel"/>
    <w:tmpl w:val="814A8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1D771C"/>
    <w:multiLevelType w:val="hybridMultilevel"/>
    <w:tmpl w:val="6BA2A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7B8596D"/>
    <w:multiLevelType w:val="hybridMultilevel"/>
    <w:tmpl w:val="6854D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0037411"/>
    <w:multiLevelType w:val="hybridMultilevel"/>
    <w:tmpl w:val="0500417A"/>
    <w:lvl w:ilvl="0" w:tplc="2A382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20D39"/>
    <w:rsid w:val="00082132"/>
    <w:rsid w:val="000D1CA3"/>
    <w:rsid w:val="00137C1E"/>
    <w:rsid w:val="00205D71"/>
    <w:rsid w:val="002806CA"/>
    <w:rsid w:val="00306570"/>
    <w:rsid w:val="003451E3"/>
    <w:rsid w:val="00356D29"/>
    <w:rsid w:val="0044524C"/>
    <w:rsid w:val="004F5345"/>
    <w:rsid w:val="00502861"/>
    <w:rsid w:val="0054087B"/>
    <w:rsid w:val="00541DF3"/>
    <w:rsid w:val="0061171C"/>
    <w:rsid w:val="006A4DB1"/>
    <w:rsid w:val="006F1C6A"/>
    <w:rsid w:val="00725DC7"/>
    <w:rsid w:val="008809FC"/>
    <w:rsid w:val="008E6277"/>
    <w:rsid w:val="00972F85"/>
    <w:rsid w:val="009852D2"/>
    <w:rsid w:val="00A70944"/>
    <w:rsid w:val="00A803A0"/>
    <w:rsid w:val="00AB2E17"/>
    <w:rsid w:val="00B22E8A"/>
    <w:rsid w:val="00D13D2A"/>
    <w:rsid w:val="00D232B2"/>
    <w:rsid w:val="00D24DF8"/>
    <w:rsid w:val="00DF4017"/>
    <w:rsid w:val="00DF4417"/>
    <w:rsid w:val="00E0031D"/>
    <w:rsid w:val="00E01C4D"/>
    <w:rsid w:val="00E61D15"/>
    <w:rsid w:val="00E661EE"/>
    <w:rsid w:val="00ED7261"/>
    <w:rsid w:val="00F22CF3"/>
    <w:rsid w:val="00F64445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2291-9CF8-4BD7-976F-CE31D44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F4417"/>
    <w:pPr>
      <w:spacing w:line="360" w:lineRule="exact"/>
      <w:ind w:leftChars="200" w:left="480"/>
    </w:pPr>
    <w:rPr>
      <w:rFonts w:ascii="Calibri" w:eastAsia="微軟正黑體" w:hAnsi="Calibri"/>
      <w:szCs w:val="22"/>
    </w:rPr>
  </w:style>
  <w:style w:type="paragraph" w:styleId="a3">
    <w:name w:val="caption"/>
    <w:basedOn w:val="a"/>
    <w:next w:val="a"/>
    <w:unhideWhenUsed/>
    <w:qFormat/>
    <w:rsid w:val="00DF4417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F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4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4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D5"/>
    <w:rsid w:val="005013D5"/>
    <w:rsid w:val="00D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743FBAFD0746CFABBE68790EEE0189">
    <w:name w:val="8B743FBAFD0746CFABBE68790EEE0189"/>
    <w:rsid w:val="005013D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曹詠貴</dc:creator>
  <cp:keywords/>
  <dc:description/>
  <cp:lastModifiedBy>曹詠貴</cp:lastModifiedBy>
  <cp:revision>1</cp:revision>
  <dcterms:created xsi:type="dcterms:W3CDTF">2017-06-01T13:26:00Z</dcterms:created>
  <dcterms:modified xsi:type="dcterms:W3CDTF">2017-06-01T13:32:00Z</dcterms:modified>
</cp:coreProperties>
</file>