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461A84" w:rsidRPr="00CA4A89">
        <w:trPr>
          <w:cantSplit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461A84" w:rsidRPr="00671544" w:rsidRDefault="00461A84" w:rsidP="00290B5C">
            <w:pPr>
              <w:pStyle w:val="a3"/>
              <w:kinsoku w:val="0"/>
              <w:autoSpaceDE w:val="0"/>
              <w:autoSpaceDN w:val="0"/>
              <w:rPr>
                <w:rFonts w:ascii="華康標楷體" w:eastAsia="華康標楷體" w:hAnsi="華康標楷體" w:cs="華康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461A84" w:rsidRPr="00671544" w:rsidRDefault="00461A84" w:rsidP="00290B5C">
            <w:pPr>
              <w:jc w:val="center"/>
              <w:rPr>
                <w:rFonts w:ascii="華康標楷體" w:eastAsia="華康標楷體" w:hAnsi="華康標楷體" w:cs="華康標楷體"/>
                <w:color w:val="FFFFFF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FFFFFF"/>
              </w:rPr>
              <w:t>新</w:t>
            </w:r>
            <w:r w:rsidRPr="00671544">
              <w:rPr>
                <w:rFonts w:ascii="華康標楷體" w:eastAsia="華康標楷體" w:hAnsi="華康標楷體" w:cs="華康標楷體"/>
                <w:color w:val="FFFFFF"/>
              </w:rPr>
              <w:t xml:space="preserve"> </w:t>
            </w:r>
            <w:r w:rsidRPr="00671544">
              <w:rPr>
                <w:rFonts w:ascii="華康標楷體" w:eastAsia="華康標楷體" w:hAnsi="華康標楷體" w:cs="華康標楷體" w:hint="eastAsia"/>
                <w:color w:val="FFFFFF"/>
              </w:rPr>
              <w:t>聞</w:t>
            </w:r>
            <w:r w:rsidRPr="00671544">
              <w:rPr>
                <w:rFonts w:ascii="華康標楷體" w:eastAsia="華康標楷體" w:hAnsi="華康標楷體" w:cs="華康標楷體"/>
                <w:color w:val="FFFFFF"/>
              </w:rPr>
              <w:t xml:space="preserve"> </w:t>
            </w:r>
            <w:r w:rsidRPr="00671544">
              <w:rPr>
                <w:rFonts w:ascii="華康標楷體" w:eastAsia="華康標楷體" w:hAnsi="華康標楷體" w:cs="華康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</w:p>
        </w:tc>
      </w:tr>
      <w:tr w:rsidR="00461A84" w:rsidRPr="00CA4A89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461A84" w:rsidRPr="00671544" w:rsidRDefault="00671544" w:rsidP="00290B5C">
            <w:pPr>
              <w:kinsoku w:val="0"/>
              <w:autoSpaceDE w:val="0"/>
              <w:autoSpaceDN w:val="0"/>
              <w:rPr>
                <w:rFonts w:ascii="華康標楷體" w:eastAsia="華康標楷體" w:hAnsi="華康標楷體" w:cs="華康標楷體"/>
                <w:color w:val="000000"/>
                <w:spacing w:val="-4"/>
              </w:rPr>
            </w:pPr>
            <w:r>
              <w:rPr>
                <w:rFonts w:ascii="華康標楷體" w:eastAsia="華康標楷體" w:hAnsi="華康標楷體" w:cs="華康標楷體" w:hint="eastAsia"/>
                <w:color w:val="000000"/>
                <w:spacing w:val="-4"/>
              </w:rPr>
              <w:t>桃園市</w:t>
            </w:r>
            <w:r w:rsidR="00461A84"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</w:p>
        </w:tc>
      </w:tr>
      <w:tr w:rsidR="00461A84" w:rsidRPr="00CA4A89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461A84" w:rsidRPr="00671544" w:rsidRDefault="00461A84" w:rsidP="00290B5C">
            <w:pPr>
              <w:kinsoku w:val="0"/>
              <w:autoSpaceDE w:val="0"/>
              <w:autoSpaceDN w:val="0"/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</w:rPr>
              <w:t>桃園市</w:t>
            </w:r>
            <w:r w:rsid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</w:rPr>
              <w:t>桃園區</w:t>
            </w: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</w:rPr>
              <w:t>縣府</w:t>
            </w: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路</w:t>
            </w:r>
            <w:r w:rsidRPr="00671544"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  <w:t>21</w:t>
            </w: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000000"/>
              </w:rPr>
              <w:t>電話：</w:t>
            </w:r>
            <w:r w:rsidRPr="00671544">
              <w:rPr>
                <w:rFonts w:ascii="華康標楷體" w:eastAsia="華康標楷體" w:hAnsi="華康標楷體" w:cs="華康標楷體"/>
                <w:color w:val="000000"/>
              </w:rPr>
              <w:t>3322592</w:t>
            </w:r>
          </w:p>
        </w:tc>
      </w:tr>
      <w:tr w:rsidR="00461A84" w:rsidRPr="00CA4A89">
        <w:trPr>
          <w:cantSplit/>
        </w:trPr>
        <w:tc>
          <w:tcPr>
            <w:tcW w:w="5940" w:type="dxa"/>
            <w:tcBorders>
              <w:top w:val="nil"/>
              <w:right w:val="nil"/>
            </w:tcBorders>
          </w:tcPr>
          <w:p w:rsidR="00461A84" w:rsidRPr="00671544" w:rsidRDefault="00461A84" w:rsidP="00290B5C">
            <w:pPr>
              <w:kinsoku w:val="0"/>
              <w:autoSpaceDE w:val="0"/>
              <w:autoSpaceDN w:val="0"/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461A84" w:rsidRPr="00671544" w:rsidRDefault="00461A84" w:rsidP="00290B5C">
            <w:pPr>
              <w:rPr>
                <w:rFonts w:ascii="華康標楷體" w:eastAsia="華康標楷體" w:hAnsi="華康標楷體" w:cs="華康標楷體"/>
                <w:color w:val="000000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000000"/>
              </w:rPr>
              <w:t>傳真：</w:t>
            </w:r>
            <w:r w:rsidRPr="00671544">
              <w:rPr>
                <w:rFonts w:ascii="華康標楷體" w:eastAsia="華康標楷體" w:hAnsi="華康標楷體" w:cs="華康標楷體"/>
                <w:color w:val="000000"/>
              </w:rPr>
              <w:t>3354384</w:t>
            </w:r>
          </w:p>
        </w:tc>
      </w:tr>
      <w:tr w:rsidR="00461A84" w:rsidRPr="00671544">
        <w:trPr>
          <w:cantSplit/>
        </w:trPr>
        <w:tc>
          <w:tcPr>
            <w:tcW w:w="5940" w:type="dxa"/>
          </w:tcPr>
          <w:p w:rsidR="00461A84" w:rsidRPr="00671544" w:rsidRDefault="00461A84" w:rsidP="00290B5C">
            <w:pPr>
              <w:kinsoku w:val="0"/>
              <w:autoSpaceDE w:val="0"/>
              <w:autoSpaceDN w:val="0"/>
              <w:spacing w:line="340" w:lineRule="exact"/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中華民國</w:t>
            </w:r>
            <w:r w:rsidRPr="00671544"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  <w:t>10</w:t>
            </w:r>
            <w:r w:rsidR="00141D31"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7</w:t>
            </w: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年</w:t>
            </w:r>
            <w:r w:rsidR="00141D31" w:rsidRPr="00671544"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  <w:t xml:space="preserve"> </w:t>
            </w:r>
            <w:r w:rsidR="00141D31"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7</w:t>
            </w: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月</w:t>
            </w:r>
            <w:r w:rsidR="0057314C" w:rsidRPr="00671544"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  <w:t xml:space="preserve"> </w:t>
            </w:r>
            <w:r w:rsidR="00962DB5" w:rsidRPr="00671544">
              <w:rPr>
                <w:rFonts w:ascii="華康標楷體" w:eastAsia="華康標楷體" w:hAnsi="華康標楷體" w:cs="華康標楷體"/>
                <w:color w:val="000000"/>
                <w:spacing w:val="-4"/>
                <w:kern w:val="0"/>
              </w:rPr>
              <w:t xml:space="preserve"> </w:t>
            </w:r>
            <w:r w:rsid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日發</w:t>
            </w:r>
          </w:p>
          <w:p w:rsidR="00461A84" w:rsidRPr="00671544" w:rsidRDefault="00461A84" w:rsidP="00290B5C">
            <w:pPr>
              <w:kinsoku w:val="0"/>
              <w:autoSpaceDE w:val="0"/>
              <w:autoSpaceDN w:val="0"/>
              <w:spacing w:line="340" w:lineRule="exact"/>
              <w:rPr>
                <w:rFonts w:ascii="華康標楷體" w:eastAsia="華康標楷體" w:hAnsi="華康標楷體" w:cs="華康標楷體"/>
                <w:b/>
                <w:bCs/>
                <w:color w:val="000000"/>
                <w:spacing w:val="-4"/>
                <w:kern w:val="0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4"/>
                <w:kern w:val="0"/>
              </w:rPr>
              <w:t>網址：</w:t>
            </w:r>
            <w:r w:rsidRPr="005124BA">
              <w:rPr>
                <w:rFonts w:asciiTheme="minorHAnsi" w:eastAsia="華康標楷體" w:hAnsiTheme="minorHAnsi" w:cs="華康標楷體"/>
                <w:color w:val="000000"/>
                <w:spacing w:val="-4"/>
                <w:kern w:val="0"/>
              </w:rPr>
              <w:t>http</w:t>
            </w:r>
            <w:r w:rsidRPr="005124BA">
              <w:rPr>
                <w:rFonts w:asciiTheme="minorHAnsi" w:eastAsia="華康標楷體" w:hAnsiTheme="minorHAnsi" w:cs="華康標楷體"/>
                <w:color w:val="000000"/>
                <w:spacing w:val="-4"/>
                <w:kern w:val="0"/>
              </w:rPr>
              <w:t>：</w:t>
            </w:r>
            <w:r w:rsidRPr="005124BA">
              <w:rPr>
                <w:rFonts w:asciiTheme="minorHAnsi" w:eastAsia="華康標楷體" w:hAnsiTheme="minorHAnsi" w:cs="華康標楷體"/>
                <w:color w:val="000000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461A84" w:rsidRPr="00671544" w:rsidRDefault="00461A84" w:rsidP="00290B5C">
            <w:pPr>
              <w:spacing w:line="340" w:lineRule="exact"/>
              <w:rPr>
                <w:rFonts w:ascii="華康標楷體" w:eastAsia="華康標楷體" w:hAnsi="華康標楷體" w:cs="華康標楷體"/>
                <w:color w:val="000000"/>
                <w:kern w:val="0"/>
              </w:rPr>
            </w:pPr>
            <w:proofErr w:type="gramStart"/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本稿連絡</w:t>
            </w:r>
            <w:proofErr w:type="gramEnd"/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人：</w:t>
            </w:r>
            <w:proofErr w:type="gramStart"/>
            <w:r w:rsidR="00141D31"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郭</w:t>
            </w:r>
            <w:proofErr w:type="gramEnd"/>
            <w:r w:rsidR="00141D31"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喆超</w:t>
            </w:r>
            <w:r w:rsidRPr="00671544">
              <w:rPr>
                <w:rFonts w:ascii="華康標楷體" w:eastAsia="華康標楷體" w:hAnsi="華康標楷體" w:cs="華康標楷體"/>
                <w:color w:val="000000"/>
                <w:kern w:val="0"/>
              </w:rPr>
              <w:t xml:space="preserve">       </w:t>
            </w:r>
          </w:p>
          <w:p w:rsidR="00461A84" w:rsidRPr="00671544" w:rsidRDefault="00461A84" w:rsidP="00290B5C">
            <w:pPr>
              <w:kinsoku w:val="0"/>
              <w:autoSpaceDE w:val="0"/>
              <w:autoSpaceDN w:val="0"/>
              <w:spacing w:line="340" w:lineRule="exact"/>
              <w:rPr>
                <w:rFonts w:ascii="華康標楷體" w:eastAsia="華康標楷體" w:hAnsi="華康標楷體" w:cs="華康標楷體"/>
                <w:color w:val="000000"/>
                <w:spacing w:val="-2"/>
                <w:kern w:val="0"/>
              </w:rPr>
            </w:pP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電話：</w:t>
            </w:r>
            <w:r w:rsidRPr="00671544">
              <w:rPr>
                <w:rFonts w:ascii="華康標楷體" w:eastAsia="華康標楷體" w:hAnsi="華康標楷體" w:cs="華康標楷體"/>
                <w:color w:val="000000"/>
                <w:spacing w:val="-2"/>
                <w:kern w:val="0"/>
              </w:rPr>
              <w:t>(03)3322592</w:t>
            </w:r>
            <w:r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轉</w:t>
            </w:r>
            <w:r w:rsidR="00141D31" w:rsidRPr="00671544">
              <w:rPr>
                <w:rFonts w:ascii="華康標楷體" w:eastAsia="華康標楷體" w:hAnsi="華康標楷體" w:cs="華康標楷體"/>
                <w:color w:val="000000"/>
                <w:spacing w:val="-2"/>
                <w:kern w:val="0"/>
              </w:rPr>
              <w:t>85</w:t>
            </w:r>
            <w:r w:rsidR="00141D31"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7</w:t>
            </w:r>
            <w:r w:rsidR="00962DB5" w:rsidRPr="00671544">
              <w:rPr>
                <w:rFonts w:ascii="華康標楷體" w:eastAsia="華康標楷體" w:hAnsi="華康標楷體" w:cs="華康標楷體" w:hint="eastAsia"/>
                <w:color w:val="000000"/>
                <w:spacing w:val="-2"/>
                <w:kern w:val="0"/>
              </w:rPr>
              <w:t>0</w:t>
            </w:r>
          </w:p>
        </w:tc>
      </w:tr>
    </w:tbl>
    <w:p w:rsidR="00461A84" w:rsidRPr="00671544" w:rsidRDefault="00461A84" w:rsidP="00141D31">
      <w:pPr>
        <w:jc w:val="center"/>
        <w:rPr>
          <w:rFonts w:ascii="華康標楷體" w:eastAsia="華康標楷體" w:hAnsi="華康標楷體" w:cs="華康標楷體"/>
          <w:b/>
          <w:bCs/>
          <w:sz w:val="28"/>
          <w:szCs w:val="28"/>
        </w:rPr>
      </w:pPr>
      <w:r w:rsidRPr="005124BA">
        <w:rPr>
          <w:rFonts w:asciiTheme="minorHAnsi" w:eastAsia="華康標楷體" w:hAnsiTheme="minorHAnsi" w:cs="華康標楷體"/>
          <w:b/>
          <w:bCs/>
          <w:sz w:val="28"/>
          <w:szCs w:val="28"/>
        </w:rPr>
        <w:t>201</w:t>
      </w:r>
      <w:r w:rsidR="00717980" w:rsidRPr="005124BA">
        <w:rPr>
          <w:rFonts w:asciiTheme="minorHAnsi" w:eastAsia="華康標楷體" w:hAnsiTheme="minorHAnsi" w:cs="華康標楷體"/>
          <w:b/>
          <w:bCs/>
          <w:sz w:val="28"/>
          <w:szCs w:val="28"/>
        </w:rPr>
        <w:t>8</w:t>
      </w:r>
      <w:r w:rsidRPr="00671544">
        <w:rPr>
          <w:rFonts w:ascii="華康標楷體" w:eastAsia="華康標楷體" w:hAnsi="華康標楷體" w:cs="華康標楷體" w:hint="eastAsia"/>
          <w:b/>
          <w:bCs/>
          <w:sz w:val="28"/>
          <w:szCs w:val="28"/>
        </w:rPr>
        <w:t>桃園國際</w:t>
      </w:r>
      <w:proofErr w:type="gramStart"/>
      <w:r w:rsidRPr="00671544">
        <w:rPr>
          <w:rFonts w:ascii="華康標楷體" w:eastAsia="華康標楷體" w:hAnsi="華康標楷體" w:cs="華康標楷體" w:hint="eastAsia"/>
          <w:b/>
          <w:bCs/>
          <w:sz w:val="28"/>
          <w:szCs w:val="28"/>
        </w:rPr>
        <w:t>動漫大展</w:t>
      </w:r>
      <w:proofErr w:type="gramEnd"/>
    </w:p>
    <w:p w:rsidR="00631C1D" w:rsidRPr="00717980" w:rsidRDefault="00141D31" w:rsidP="00717980">
      <w:pPr>
        <w:jc w:val="center"/>
        <w:rPr>
          <w:rFonts w:ascii="華康標楷體" w:eastAsia="華康標楷體" w:hAnsi="華康標楷體" w:cs="華康標楷體"/>
          <w:b/>
          <w:color w:val="000000"/>
          <w:sz w:val="30"/>
          <w:szCs w:val="30"/>
        </w:rPr>
      </w:pPr>
      <w:r w:rsidRPr="00671544">
        <w:rPr>
          <w:rFonts w:ascii="華康標楷體" w:eastAsia="華康標楷體" w:hAnsi="華康標楷體" w:cs="華康標楷體" w:hint="eastAsia"/>
          <w:b/>
          <w:color w:val="000000"/>
          <w:sz w:val="30"/>
          <w:szCs w:val="30"/>
        </w:rPr>
        <w:t>虛擬與現實的共舞</w:t>
      </w:r>
      <w:r w:rsidR="00717980">
        <w:rPr>
          <w:rFonts w:ascii="華康標楷體" w:eastAsia="華康標楷體" w:hAnsi="華康標楷體" w:cs="華康標楷體" w:hint="eastAsia"/>
          <w:b/>
          <w:color w:val="000000"/>
          <w:sz w:val="30"/>
          <w:szCs w:val="30"/>
        </w:rPr>
        <w:t>，</w:t>
      </w:r>
      <w:r w:rsidRPr="005124BA">
        <w:rPr>
          <w:rFonts w:asciiTheme="minorHAnsi" w:eastAsia="華康標楷體" w:hAnsiTheme="minorHAnsi" w:cs="華康標楷體"/>
          <w:b/>
          <w:color w:val="000000"/>
          <w:sz w:val="30"/>
          <w:szCs w:val="30"/>
        </w:rPr>
        <w:t>7/13</w:t>
      </w:r>
      <w:r w:rsidRPr="00671544">
        <w:rPr>
          <w:rFonts w:ascii="華康標楷體" w:eastAsia="華康標楷體" w:hAnsi="華康標楷體" w:cs="華康標楷體" w:hint="eastAsia"/>
          <w:b/>
          <w:color w:val="000000"/>
          <w:sz w:val="30"/>
          <w:szCs w:val="30"/>
        </w:rPr>
        <w:t>起魅力登場！</w:t>
      </w:r>
    </w:p>
    <w:p w:rsidR="00141D31" w:rsidRPr="00717980" w:rsidRDefault="00717980" w:rsidP="00141D31">
      <w:pPr>
        <w:rPr>
          <w:rFonts w:ascii="華康標楷體" w:eastAsia="華康標楷體" w:hAnsi="華康標楷體" w:cs="華康標楷體"/>
          <w:color w:val="000000"/>
        </w:rPr>
      </w:pPr>
      <w:r>
        <w:rPr>
          <w:rFonts w:ascii="華康標楷體" w:eastAsia="華康標楷體" w:hAnsi="華康標楷體" w:cs="華康標楷體" w:hint="eastAsia"/>
          <w:color w:val="000000"/>
        </w:rPr>
        <w:t xml:space="preserve">   </w:t>
      </w:r>
      <w:r w:rsidRPr="00717980">
        <w:rPr>
          <w:rFonts w:ascii="華康標楷體" w:eastAsia="華康標楷體" w:hAnsi="華康標楷體" w:cs="華康標楷體" w:hint="eastAsia"/>
          <w:color w:val="000000"/>
        </w:rPr>
        <w:t xml:space="preserve"> 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「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2018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桃園國際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動漫大展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」於</w:t>
      </w:r>
      <w:smartTag w:uri="urn:schemas-microsoft-com:office:smarttags" w:element="chsdate">
        <w:smartTagPr>
          <w:attr w:name="Year" w:val="2012"/>
          <w:attr w:name="Month" w:val="7"/>
          <w:attr w:name="Day" w:val="13"/>
          <w:attr w:name="IsLunarDate" w:val="False"/>
          <w:attr w:name="IsROCDate" w:val="False"/>
        </w:smartTagPr>
        <w:r w:rsidR="00141D31" w:rsidRPr="005124BA">
          <w:rPr>
            <w:rFonts w:asciiTheme="minorHAnsi" w:eastAsia="華康標楷體" w:hAnsiTheme="minorHAnsi" w:cs="華康標楷體"/>
            <w:color w:val="000000"/>
          </w:rPr>
          <w:t>7</w:t>
        </w:r>
        <w:r w:rsidR="00141D31" w:rsidRPr="00717980">
          <w:rPr>
            <w:rFonts w:ascii="華康標楷體" w:eastAsia="華康標楷體" w:hAnsi="華康標楷體" w:cs="華康標楷體" w:hint="eastAsia"/>
            <w:color w:val="000000"/>
          </w:rPr>
          <w:t>月</w:t>
        </w:r>
        <w:r w:rsidR="00141D31" w:rsidRPr="005124BA">
          <w:rPr>
            <w:rFonts w:asciiTheme="minorHAnsi" w:eastAsia="華康標楷體" w:hAnsiTheme="minorHAnsi" w:cs="華康標楷體"/>
            <w:color w:val="000000"/>
          </w:rPr>
          <w:t>13</w:t>
        </w:r>
        <w:r w:rsidR="00141D31" w:rsidRPr="00717980">
          <w:rPr>
            <w:rFonts w:ascii="華康標楷體" w:eastAsia="華康標楷體" w:hAnsi="華康標楷體" w:cs="華康標楷體" w:hint="eastAsia"/>
            <w:color w:val="000000"/>
          </w:rPr>
          <w:t>日</w:t>
        </w:r>
      </w:smartTag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正式展開，</w:t>
      </w:r>
      <w:r w:rsidR="004E45A7">
        <w:rPr>
          <w:rFonts w:ascii="華康標楷體" w:eastAsia="華康標楷體" w:hAnsi="華康標楷體" w:cs="華康標楷體" w:hint="eastAsia"/>
          <w:color w:val="000000"/>
        </w:rPr>
        <w:t>今年主題</w:t>
      </w:r>
      <w:r w:rsidR="00CE791D">
        <w:rPr>
          <w:rFonts w:ascii="華康標楷體" w:eastAsia="華康標楷體" w:hAnsi="華康標楷體" w:cs="華康標楷體" w:hint="eastAsia"/>
          <w:color w:val="000000"/>
        </w:rPr>
        <w:t>「</w:t>
      </w:r>
      <w:r w:rsidR="0040359A">
        <w:rPr>
          <w:rFonts w:ascii="華康標楷體" w:eastAsia="華康標楷體" w:hAnsi="華康標楷體" w:cs="華康標楷體" w:hint="eastAsia"/>
          <w:color w:val="000000"/>
        </w:rPr>
        <w:t>幻想異境</w:t>
      </w:r>
      <w:r w:rsidR="00EC76BE" w:rsidRPr="00EC76BE">
        <w:rPr>
          <w:rFonts w:asciiTheme="minorHAnsi" w:eastAsiaTheme="minorEastAsia" w:hAnsiTheme="minorHAnsi" w:cs="華康標楷體"/>
          <w:color w:val="000000"/>
        </w:rPr>
        <w:t>Fantasy Land</w:t>
      </w:r>
      <w:r w:rsidR="00141D31" w:rsidRPr="00EC76BE">
        <w:rPr>
          <w:rFonts w:asciiTheme="minorEastAsia" w:eastAsiaTheme="minorEastAsia" w:hAnsiTheme="minorEastAsia" w:cs="華康標楷體" w:hint="eastAsia"/>
          <w:color w:val="000000"/>
        </w:rPr>
        <w:t>」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，包含幻想異境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特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展、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動漫野餐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日、親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子電競</w:t>
      </w:r>
      <w:proofErr w:type="gramEnd"/>
      <w:r w:rsidR="0040359A">
        <w:rPr>
          <w:rFonts w:ascii="華康標楷體" w:eastAsia="華康標楷體" w:hAnsi="華康標楷體" w:cs="華康標楷體" w:hint="eastAsia"/>
          <w:color w:val="000000"/>
        </w:rPr>
        <w:t>比賽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國際動漫主題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講座、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動漫音樂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演奏會、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動漫工作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坊、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動漫表演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嘉年華、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動漫舞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展等精彩豐富內容，將為桃園民眾與全國各地朋友帶來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充滿動漫氛圍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的熱力假期。</w:t>
      </w:r>
    </w:p>
    <w:p w:rsidR="00141D31" w:rsidRPr="00717980" w:rsidRDefault="00141D31" w:rsidP="00141D31">
      <w:pPr>
        <w:rPr>
          <w:rFonts w:ascii="華康標楷體" w:eastAsia="華康標楷體" w:hAnsi="華康標楷體" w:cs="華康標楷體"/>
          <w:color w:val="000000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 xml:space="preserve">　　</w:t>
      </w:r>
    </w:p>
    <w:p w:rsidR="00141D31" w:rsidRPr="00717980" w:rsidRDefault="00141D31" w:rsidP="00141D31">
      <w:pPr>
        <w:ind w:firstLine="480"/>
        <w:rPr>
          <w:rFonts w:ascii="華康標楷體" w:eastAsia="華康標楷體" w:hAnsi="華康標楷體" w:cs="華康標楷體"/>
          <w:color w:val="000000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>由桃園市政府文化局及桃園市立美術館</w:t>
      </w:r>
      <w:r w:rsidR="00671544" w:rsidRPr="00717980">
        <w:rPr>
          <w:rFonts w:ascii="華康標楷體" w:eastAsia="華康標楷體" w:hAnsi="華康標楷體" w:cs="華康標楷體" w:hint="eastAsia"/>
          <w:color w:val="000000"/>
        </w:rPr>
        <w:t>共同</w:t>
      </w:r>
      <w:r w:rsidRPr="00717980">
        <w:rPr>
          <w:rFonts w:ascii="華康標楷體" w:eastAsia="華康標楷體" w:hAnsi="華康標楷體" w:cs="華康標楷體" w:hint="eastAsia"/>
          <w:color w:val="000000"/>
        </w:rPr>
        <w:t>主辦的「</w:t>
      </w:r>
      <w:r w:rsidR="000E0D78" w:rsidRPr="005124BA">
        <w:rPr>
          <w:rFonts w:asciiTheme="minorHAnsi" w:eastAsia="華康標楷體" w:hAnsiTheme="minorHAnsi" w:cs="華康標楷體"/>
          <w:color w:val="000000"/>
        </w:rPr>
        <w:t>2018</w:t>
      </w:r>
      <w:r w:rsidRPr="00717980">
        <w:rPr>
          <w:rFonts w:ascii="華康標楷體" w:eastAsia="華康標楷體" w:hAnsi="華康標楷體" w:cs="華康標楷體" w:hint="eastAsia"/>
          <w:color w:val="000000"/>
        </w:rPr>
        <w:t>桃園國際</w:t>
      </w:r>
      <w:proofErr w:type="gramStart"/>
      <w:r w:rsidRPr="00717980">
        <w:rPr>
          <w:rFonts w:ascii="華康標楷體" w:eastAsia="華康標楷體" w:hAnsi="華康標楷體" w:cs="華康標楷體" w:hint="eastAsia"/>
          <w:color w:val="000000"/>
        </w:rPr>
        <w:t>動漫大展</w:t>
      </w:r>
      <w:proofErr w:type="gramEnd"/>
      <w:r w:rsidRPr="00717980">
        <w:rPr>
          <w:rFonts w:ascii="華康標楷體" w:eastAsia="華康標楷體" w:hAnsi="華康標楷體" w:cs="華康標楷體" w:hint="eastAsia"/>
          <w:color w:val="000000"/>
        </w:rPr>
        <w:t>」為桃園地區結合地方文化、觀光、學術、產業的國際性展覽，更為桃園帶來</w:t>
      </w:r>
      <w:proofErr w:type="gramStart"/>
      <w:r w:rsidRPr="00717980">
        <w:rPr>
          <w:rFonts w:ascii="華康標楷體" w:eastAsia="華康標楷體" w:hAnsi="華康標楷體" w:cs="華康標楷體" w:hint="eastAsia"/>
          <w:color w:val="000000"/>
        </w:rPr>
        <w:t>在地商機與動漫產業</w:t>
      </w:r>
      <w:proofErr w:type="gramEnd"/>
      <w:r w:rsidRPr="00717980">
        <w:rPr>
          <w:rFonts w:ascii="華康標楷體" w:eastAsia="華康標楷體" w:hAnsi="華康標楷體" w:cs="華康標楷體" w:hint="eastAsia"/>
          <w:color w:val="000000"/>
        </w:rPr>
        <w:t>發展。</w:t>
      </w:r>
      <w:r w:rsidRPr="00717980">
        <w:rPr>
          <w:rFonts w:ascii="華康標楷體" w:eastAsia="華康標楷體" w:hAnsi="華康標楷體" w:cs="華康標楷體"/>
          <w:color w:val="000000"/>
        </w:rPr>
        <w:t>今年</w:t>
      </w:r>
      <w:r w:rsidRPr="00717980">
        <w:rPr>
          <w:rFonts w:ascii="華康標楷體" w:eastAsia="華康標楷體" w:hAnsi="華康標楷體" w:cs="華康標楷體" w:hint="eastAsia"/>
          <w:color w:val="000000"/>
        </w:rPr>
        <w:t>展期從</w:t>
      </w:r>
      <w:r w:rsidRPr="005124BA">
        <w:rPr>
          <w:rFonts w:asciiTheme="minorHAnsi" w:eastAsia="華康標楷體" w:hAnsiTheme="minorHAnsi" w:cs="華康標楷體"/>
          <w:color w:val="000000"/>
        </w:rPr>
        <w:t>7</w:t>
      </w:r>
      <w:r w:rsidRPr="00717980">
        <w:rPr>
          <w:rFonts w:ascii="華康標楷體" w:eastAsia="華康標楷體" w:hAnsi="華康標楷體" w:cs="華康標楷體" w:hint="eastAsia"/>
          <w:color w:val="000000"/>
        </w:rPr>
        <w:t>月</w:t>
      </w:r>
      <w:r w:rsidRPr="005124BA">
        <w:rPr>
          <w:rFonts w:asciiTheme="minorHAnsi" w:eastAsia="華康標楷體" w:hAnsiTheme="minorHAnsi" w:cs="華康標楷體"/>
          <w:color w:val="000000"/>
        </w:rPr>
        <w:t>13</w:t>
      </w:r>
      <w:r w:rsidRPr="00717980">
        <w:rPr>
          <w:rFonts w:ascii="華康標楷體" w:eastAsia="華康標楷體" w:hAnsi="華康標楷體" w:cs="華康標楷體" w:hint="eastAsia"/>
          <w:color w:val="000000"/>
        </w:rPr>
        <w:t>日起至</w:t>
      </w:r>
      <w:r w:rsidRPr="005124BA">
        <w:rPr>
          <w:rFonts w:asciiTheme="minorHAnsi" w:eastAsia="華康標楷體" w:hAnsiTheme="minorHAnsi" w:cs="華康標楷體"/>
          <w:color w:val="000000"/>
        </w:rPr>
        <w:t>22</w:t>
      </w:r>
      <w:r w:rsidR="0040359A">
        <w:rPr>
          <w:rFonts w:ascii="華康標楷體" w:eastAsia="華康標楷體" w:hAnsi="華康標楷體" w:cs="華康標楷體" w:hint="eastAsia"/>
          <w:color w:val="000000"/>
        </w:rPr>
        <w:t>日止，九天的時間內將有豐富的</w:t>
      </w:r>
      <w:r w:rsidR="000E0D78">
        <w:rPr>
          <w:rFonts w:ascii="華康標楷體" w:eastAsia="華康標楷體" w:hAnsi="華康標楷體" w:cs="華康標楷體" w:hint="eastAsia"/>
          <w:color w:val="000000"/>
        </w:rPr>
        <w:t>主題展覽與多元</w:t>
      </w:r>
      <w:r w:rsidR="0040359A">
        <w:rPr>
          <w:rFonts w:ascii="華康標楷體" w:eastAsia="華康標楷體" w:hAnsi="華康標楷體" w:cs="華康標楷體" w:hint="eastAsia"/>
          <w:color w:val="000000"/>
        </w:rPr>
        <w:t>活動，讓桃園民眾與</w:t>
      </w:r>
      <w:r w:rsidRPr="00717980">
        <w:rPr>
          <w:rFonts w:ascii="華康標楷體" w:eastAsia="華康標楷體" w:hAnsi="華康標楷體" w:cs="華康標楷體" w:hint="eastAsia"/>
          <w:color w:val="000000"/>
        </w:rPr>
        <w:t>全國各地的朋友，都能在參與活動的過程中</w:t>
      </w:r>
      <w:proofErr w:type="gramStart"/>
      <w:r w:rsidRPr="00717980">
        <w:rPr>
          <w:rFonts w:ascii="華康標楷體" w:eastAsia="華康標楷體" w:hAnsi="華康標楷體" w:cs="華康標楷體" w:hint="eastAsia"/>
          <w:color w:val="000000"/>
        </w:rPr>
        <w:t>感受到動漫畫</w:t>
      </w:r>
      <w:proofErr w:type="gramEnd"/>
      <w:r w:rsidRPr="00717980">
        <w:rPr>
          <w:rFonts w:ascii="華康標楷體" w:eastAsia="華康標楷體" w:hAnsi="華康標楷體" w:cs="華康標楷體" w:hint="eastAsia"/>
          <w:color w:val="000000"/>
        </w:rPr>
        <w:t>的能量，並拓展視野、有所收穫。</w:t>
      </w:r>
    </w:p>
    <w:p w:rsidR="00141D31" w:rsidRPr="00717980" w:rsidRDefault="00141D31" w:rsidP="00141D31">
      <w:pPr>
        <w:rPr>
          <w:rFonts w:ascii="華康標楷體" w:eastAsia="華康標楷體" w:hAnsi="華康標楷體" w:cs="華康標楷體"/>
          <w:color w:val="000000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 xml:space="preserve">　　</w:t>
      </w:r>
    </w:p>
    <w:p w:rsidR="00141D31" w:rsidRPr="00717980" w:rsidRDefault="00EE2A4B" w:rsidP="00141D31">
      <w:pPr>
        <w:ind w:firstLine="480"/>
        <w:rPr>
          <w:rFonts w:ascii="華康標楷體" w:eastAsia="華康標楷體" w:hAnsi="華康標楷體" w:cs="華康標楷體"/>
          <w:color w:val="000000"/>
        </w:rPr>
      </w:pPr>
      <w:r w:rsidRPr="005124BA">
        <w:rPr>
          <w:rFonts w:asciiTheme="minorHAnsi" w:eastAsia="華康標楷體" w:hAnsiTheme="minorHAnsi" w:cs="華康標楷體"/>
          <w:color w:val="000000"/>
        </w:rPr>
        <w:t>2018</w:t>
      </w:r>
      <w:r w:rsidR="005124BA">
        <w:rPr>
          <w:rFonts w:ascii="華康標楷體" w:eastAsia="華康標楷體" w:hAnsi="華康標楷體" w:cs="華康標楷體" w:hint="eastAsia"/>
          <w:color w:val="000000"/>
        </w:rPr>
        <w:t>桃園國際動漫大展</w:t>
      </w:r>
      <w:r w:rsidR="005124BA" w:rsidRPr="00CD6C51">
        <w:rPr>
          <w:rFonts w:asciiTheme="minorHAnsi" w:eastAsia="華康標楷體" w:hAnsiTheme="minorHAnsi" w:cs="華康標楷體"/>
          <w:color w:val="000000"/>
        </w:rPr>
        <w:t>(2018</w:t>
      </w:r>
      <w:r w:rsidR="005124BA" w:rsidRPr="00CD6C51">
        <w:rPr>
          <w:rFonts w:asciiTheme="minorHAnsi" w:hAnsiTheme="minorHAnsi" w:cs="Arial"/>
          <w:color w:val="222222"/>
          <w:sz w:val="23"/>
          <w:szCs w:val="23"/>
          <w:shd w:val="clear" w:color="auto" w:fill="FFFFFF"/>
        </w:rPr>
        <w:t>Taoyuan International ACGT Fair</w:t>
      </w:r>
      <w:r w:rsidR="005124BA" w:rsidRPr="00CD6C51">
        <w:rPr>
          <w:rFonts w:asciiTheme="minorHAnsi" w:eastAsia="華康標楷體" w:hAnsiTheme="minorHAnsi" w:cs="華康標楷體"/>
          <w:color w:val="000000"/>
        </w:rPr>
        <w:t>)</w:t>
      </w:r>
      <w:r w:rsidR="005124BA">
        <w:rPr>
          <w:rFonts w:ascii="華康標楷體" w:eastAsia="華康標楷體" w:hAnsi="華康標楷體" w:cs="華康標楷體" w:hint="eastAsia"/>
          <w:color w:val="000000"/>
        </w:rPr>
        <w:t>，涵蓋</w:t>
      </w:r>
      <w:r w:rsidR="00CD6C51">
        <w:rPr>
          <w:rFonts w:ascii="華康標楷體" w:eastAsia="華康標楷體" w:hAnsi="華康標楷體" w:cs="華康標楷體" w:hint="eastAsia"/>
          <w:color w:val="000000"/>
        </w:rPr>
        <w:t>動</w:t>
      </w:r>
      <w:r w:rsidR="005124BA">
        <w:rPr>
          <w:rFonts w:ascii="華康標楷體" w:eastAsia="華康標楷體" w:hAnsi="華康標楷體" w:cs="華康標楷體" w:hint="eastAsia"/>
          <w:color w:val="000000"/>
        </w:rPr>
        <w:t>畫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(</w:t>
      </w:r>
      <w:r w:rsidR="00CD6C51" w:rsidRPr="00CD6C5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Animation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)</w:t>
      </w:r>
      <w:r w:rsidR="005124BA" w:rsidRPr="00CD6C51">
        <w:rPr>
          <w:rFonts w:asciiTheme="minorHAnsi" w:eastAsia="華康標楷體" w:hAnsiTheme="minorHAnsi" w:cs="華康標楷體"/>
          <w:color w:val="000000"/>
        </w:rPr>
        <w:t>、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漫</w:t>
      </w:r>
      <w:r w:rsidR="005124BA" w:rsidRPr="00CD6C51">
        <w:rPr>
          <w:rFonts w:asciiTheme="minorHAnsi" w:eastAsia="華康標楷體" w:hAnsiTheme="minorHAnsi" w:cs="華康標楷體"/>
          <w:color w:val="000000"/>
        </w:rPr>
        <w:t>畫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(</w:t>
      </w:r>
      <w:r w:rsidR="00CD6C51" w:rsidRPr="00CD6C5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Comic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)</w:t>
      </w:r>
      <w:r w:rsidR="005124BA" w:rsidRPr="00CD6C51">
        <w:rPr>
          <w:rFonts w:asciiTheme="minorHAnsi" w:eastAsia="華康標楷體" w:hAnsiTheme="minorHAnsi" w:cs="華康標楷體"/>
          <w:color w:val="000000"/>
        </w:rPr>
        <w:t>、遊戲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(</w:t>
      </w:r>
      <w:r w:rsidR="00CD6C51" w:rsidRPr="00CD6C5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Game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)</w:t>
      </w:r>
      <w:r w:rsidR="005124BA" w:rsidRPr="00CD6C51">
        <w:rPr>
          <w:rFonts w:asciiTheme="minorHAnsi" w:eastAsia="華康標楷體" w:hAnsiTheme="minorHAnsi" w:cs="華康標楷體"/>
          <w:color w:val="000000"/>
        </w:rPr>
        <w:t>及科技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(</w:t>
      </w:r>
      <w:r w:rsidR="00CD6C51" w:rsidRPr="00CD6C51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Technology</w:t>
      </w:r>
      <w:r w:rsidR="00CD6C51" w:rsidRPr="00CD6C51">
        <w:rPr>
          <w:rFonts w:asciiTheme="minorHAnsi" w:eastAsia="華康標楷體" w:hAnsiTheme="minorHAnsi" w:cs="華康標楷體"/>
          <w:color w:val="000000"/>
        </w:rPr>
        <w:t>)</w:t>
      </w:r>
      <w:r w:rsidR="005124BA">
        <w:rPr>
          <w:rFonts w:ascii="華康標楷體" w:eastAsia="華康標楷體" w:hAnsi="華康標楷體" w:cs="華康標楷體" w:hint="eastAsia"/>
          <w:color w:val="000000"/>
        </w:rPr>
        <w:t>四個不同面向，今年</w:t>
      </w:r>
      <w:r w:rsidRPr="00717980">
        <w:rPr>
          <w:rFonts w:ascii="華康標楷體" w:eastAsia="華康標楷體" w:hAnsi="華康標楷體" w:cs="華康標楷體" w:hint="eastAsia"/>
          <w:color w:val="000000"/>
        </w:rPr>
        <w:t>將</w:t>
      </w:r>
      <w:r w:rsidR="004E45A7">
        <w:rPr>
          <w:rFonts w:ascii="華康標楷體" w:eastAsia="華康標楷體" w:hAnsi="華康標楷體" w:cs="華康標楷體" w:hint="eastAsia"/>
          <w:color w:val="000000"/>
        </w:rPr>
        <w:t>動漫</w:t>
      </w:r>
      <w:r w:rsidR="005124BA">
        <w:rPr>
          <w:rFonts w:ascii="華康標楷體" w:eastAsia="華康標楷體" w:hAnsi="華康標楷體" w:cs="華康標楷體" w:hint="eastAsia"/>
          <w:color w:val="000000"/>
        </w:rPr>
        <w:t>創作中最強大的核心「幻想</w:t>
      </w:r>
      <w:r w:rsidR="009D7F5F">
        <w:rPr>
          <w:rFonts w:ascii="華康標楷體" w:eastAsia="華康標楷體" w:hAnsi="華康標楷體" w:cs="華康標楷體" w:hint="eastAsia"/>
          <w:color w:val="000000"/>
        </w:rPr>
        <w:t>」作為貫穿展覽之</w:t>
      </w:r>
      <w:bookmarkStart w:id="0" w:name="_GoBack"/>
      <w:bookmarkEnd w:id="0"/>
      <w:r w:rsidR="004E45A7">
        <w:rPr>
          <w:rFonts w:ascii="華康標楷體" w:eastAsia="華康標楷體" w:hAnsi="華康標楷體" w:cs="華康標楷體" w:hint="eastAsia"/>
          <w:color w:val="000000"/>
        </w:rPr>
        <w:t>主軸，</w:t>
      </w:r>
      <w:r w:rsidR="00717980" w:rsidRPr="00717980">
        <w:rPr>
          <w:rFonts w:ascii="華康標楷體" w:eastAsia="華康標楷體" w:hAnsi="華康標楷體" w:cs="華康標楷體" w:hint="eastAsia"/>
          <w:color w:val="000000"/>
        </w:rPr>
        <w:t>邀請到「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亞洲至寶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」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鄭問老師的作品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，以及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安古蘭台灣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代表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AKRU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、李隆杰、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HOM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、鐵柱、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金漫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獎得主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雷亞與兩元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、葉明軒、韋宗成以及桃園知名創作者</w:t>
      </w:r>
      <w:proofErr w:type="spellStart"/>
      <w:r w:rsidR="00141D31" w:rsidRPr="005124BA">
        <w:rPr>
          <w:rFonts w:asciiTheme="minorHAnsi" w:eastAsia="華康標楷體" w:hAnsiTheme="minorHAnsi" w:cs="華康標楷體"/>
          <w:color w:val="000000"/>
        </w:rPr>
        <w:t>Krenz</w:t>
      </w:r>
      <w:proofErr w:type="spell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</w:t>
      </w:r>
      <w:proofErr w:type="spellStart"/>
      <w:r w:rsidR="00141D31" w:rsidRPr="005124BA">
        <w:rPr>
          <w:rFonts w:asciiTheme="minorHAnsi" w:eastAsia="華康標楷體" w:hAnsiTheme="minorHAnsi" w:cs="華康標楷體"/>
          <w:color w:val="000000"/>
        </w:rPr>
        <w:t>Loiza</w:t>
      </w:r>
      <w:proofErr w:type="spell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、木笛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等。</w:t>
      </w:r>
      <w:r w:rsidR="00717980" w:rsidRPr="00717980">
        <w:rPr>
          <w:rFonts w:ascii="華康標楷體" w:eastAsia="華康標楷體" w:hAnsi="華康標楷體" w:cs="華康標楷體" w:hint="eastAsia"/>
          <w:color w:val="000000"/>
        </w:rPr>
        <w:t>展場中，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左萱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的</w:t>
      </w:r>
      <w:r w:rsidR="00717980" w:rsidRPr="00717980">
        <w:rPr>
          <w:rFonts w:ascii="華康標楷體" w:eastAsia="華康標楷體" w:hAnsi="華康標楷體" w:cs="華康標楷體" w:hint="eastAsia"/>
          <w:color w:val="000000"/>
        </w:rPr>
        <w:t>《神之鄉》區域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將漫畫裡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大溪老街場景搬進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展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場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並配合互動裝置，</w:t>
      </w:r>
      <w:proofErr w:type="spellStart"/>
      <w:r w:rsidR="00141D31" w:rsidRPr="005124BA">
        <w:rPr>
          <w:rFonts w:asciiTheme="minorHAnsi" w:eastAsia="華康標楷體" w:hAnsiTheme="minorHAnsi" w:cs="華康標楷體"/>
          <w:color w:val="000000"/>
        </w:rPr>
        <w:t>Barz</w:t>
      </w:r>
      <w:proofErr w:type="spell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《龍朝大都》蒸氣龐克造景吸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睛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，另外</w:t>
      </w:r>
      <w:r w:rsidR="005F2CC8">
        <w:rPr>
          <w:rFonts w:ascii="華康標楷體" w:eastAsia="華康標楷體" w:hAnsi="華康標楷體" w:cs="華康標楷體" w:hint="eastAsia"/>
          <w:color w:val="000000"/>
        </w:rPr>
        <w:t>也展出以《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一刀傳</w:t>
      </w:r>
      <w:r w:rsidR="005F2CC8">
        <w:rPr>
          <w:rFonts w:ascii="華康標楷體" w:eastAsia="華康標楷體" w:hAnsi="華康標楷體" w:cs="華康標楷體" w:hint="eastAsia"/>
          <w:color w:val="000000"/>
        </w:rPr>
        <w:t>》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知名的已故漫畫家陳弘耀</w:t>
      </w:r>
      <w:r w:rsidR="005F2CC8">
        <w:rPr>
          <w:rFonts w:ascii="華康標楷體" w:eastAsia="華康標楷體" w:hAnsi="華康標楷體" w:cs="華康標楷體" w:hint="eastAsia"/>
          <w:color w:val="000000"/>
        </w:rPr>
        <w:t>，讓觀眾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一探他細膩動人的故事；最後還有可愛插畫系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無奈熊參一腳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，無奈又可愛的表情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反應著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現代人的生活。而以《十二國紀》插畫、《羅德斯島戰紀-</w:t>
      </w:r>
      <w:r w:rsidR="00141D31" w:rsidRPr="00717980">
        <w:rPr>
          <w:rFonts w:ascii="華康標楷體" w:eastAsia="華康標楷體" w:hAnsi="華康標楷體" w:cs="華康標楷體"/>
        </w:rPr>
        <w:t>法理斯的聖女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》漫畫版最為人知的日本奇幻大師</w:t>
      </w:r>
      <w:r w:rsidR="00717980" w:rsidRPr="00717980">
        <w:rPr>
          <w:rFonts w:ascii="華康標楷體" w:eastAsia="華康標楷體" w:hAnsi="華康標楷體" w:cs="華康標楷體" w:hint="eastAsia"/>
          <w:color w:val="000000"/>
        </w:rPr>
        <w:t>山田章博先生</w:t>
      </w:r>
      <w:r w:rsidR="00F155DD">
        <w:rPr>
          <w:rFonts w:ascii="華康標楷體" w:eastAsia="華康標楷體" w:hAnsi="華康標楷體" w:cs="華康標楷體" w:hint="eastAsia"/>
          <w:color w:val="000000"/>
        </w:rPr>
        <w:t>也將</w:t>
      </w:r>
      <w:r w:rsidR="00717980" w:rsidRPr="00717980">
        <w:rPr>
          <w:rFonts w:ascii="華康標楷體" w:eastAsia="華康標楷體" w:hAnsi="華康標楷體" w:cs="華康標楷體" w:hint="eastAsia"/>
          <w:color w:val="000000"/>
        </w:rPr>
        <w:t>來台展出作品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，整個展場豐富的安排希望讓觀眾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體驗漫畫裡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介於真實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與幻想之間的魔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幻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魅力。</w:t>
      </w:r>
    </w:p>
    <w:p w:rsidR="00141D31" w:rsidRPr="00717980" w:rsidRDefault="00141D31" w:rsidP="00141D31">
      <w:pPr>
        <w:rPr>
          <w:rFonts w:ascii="華康標楷體" w:eastAsia="華康標楷體" w:hAnsi="華康標楷體" w:cs="華康標楷體"/>
          <w:color w:val="000000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 xml:space="preserve">　　</w:t>
      </w:r>
    </w:p>
    <w:p w:rsidR="00717980" w:rsidRPr="00717980" w:rsidRDefault="00717980" w:rsidP="005F2CC8">
      <w:pPr>
        <w:ind w:firstLine="480"/>
        <w:rPr>
          <w:rFonts w:ascii="華康標楷體" w:eastAsia="華康標楷體" w:hAnsi="華康標楷體" w:cs="華康標楷體"/>
          <w:color w:val="000000"/>
        </w:rPr>
      </w:pPr>
      <w:r>
        <w:rPr>
          <w:rFonts w:ascii="華康標楷體" w:eastAsia="華康標楷體" w:hAnsi="華康標楷體" w:cs="華康標楷體" w:hint="eastAsia"/>
          <w:color w:val="000000"/>
        </w:rPr>
        <w:t>今年展覽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創舉「傳說對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決親子盃」</w:t>
      </w:r>
      <w:r w:rsidR="00D557E0">
        <w:rPr>
          <w:rFonts w:ascii="華康標楷體" w:eastAsia="華康標楷體" w:hAnsi="華康標楷體" w:cs="華康標楷體" w:hint="eastAsia"/>
          <w:color w:val="000000"/>
        </w:rPr>
        <w:t>電競</w:t>
      </w:r>
      <w:proofErr w:type="gramEnd"/>
      <w:r w:rsidR="00D557E0">
        <w:rPr>
          <w:rFonts w:ascii="華康標楷體" w:eastAsia="華康標楷體" w:hAnsi="華康標楷體" w:cs="華康標楷體" w:hint="eastAsia"/>
          <w:color w:val="000000"/>
        </w:rPr>
        <w:t>比賽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更是讓「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2018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桃園國際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動漫大展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」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成為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全台第一個</w:t>
      </w:r>
      <w:proofErr w:type="gramEnd"/>
      <w:r w:rsidR="00141D31" w:rsidRPr="00717980">
        <w:rPr>
          <w:rFonts w:ascii="華康標楷體" w:eastAsia="華康標楷體" w:hAnsi="華康標楷體" w:cs="華康標楷體"/>
          <w:color w:val="000000"/>
        </w:rPr>
        <w:t>將電子競技列為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正式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展覽項目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的國際</w:t>
      </w:r>
      <w:proofErr w:type="gramStart"/>
      <w:r w:rsidR="00141D31" w:rsidRPr="00717980">
        <w:rPr>
          <w:rFonts w:ascii="華康標楷體" w:eastAsia="華康標楷體" w:hAnsi="華康標楷體" w:cs="華康標楷體"/>
          <w:color w:val="000000"/>
        </w:rPr>
        <w:t>動漫展</w:t>
      </w:r>
      <w:proofErr w:type="gramEnd"/>
      <w:r w:rsidR="00141D31" w:rsidRPr="00717980">
        <w:rPr>
          <w:rFonts w:ascii="華康標楷體" w:eastAsia="華康標楷體" w:hAnsi="華康標楷體" w:cs="華康標楷體"/>
          <w:color w:val="000000"/>
        </w:rPr>
        <w:t>演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活動，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透過產業與文本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內容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等不同面相，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讓民眾一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探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電競</w:t>
      </w:r>
      <w:proofErr w:type="gramEnd"/>
      <w:r w:rsidR="00141D31" w:rsidRPr="00717980">
        <w:rPr>
          <w:rFonts w:ascii="華康標楷體" w:eastAsia="華康標楷體" w:hAnsi="華康標楷體" w:cs="華康標楷體"/>
          <w:color w:val="000000"/>
        </w:rPr>
        <w:t>世界</w:t>
      </w:r>
      <w:r w:rsidR="00D557E0">
        <w:rPr>
          <w:rFonts w:ascii="華康標楷體" w:eastAsia="華康標楷體" w:hAnsi="華康標楷體" w:cs="華康標楷體" w:hint="eastAsia"/>
          <w:color w:val="000000"/>
        </w:rPr>
        <w:t>的熱血與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撼動全世界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的力量。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兼具古典文化素養與流行文化的「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日本動漫音樂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大師系列音樂會」，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將讓民眾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感受只有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現場才能擁有的珍貴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音樂體驗</w:t>
      </w:r>
      <w:r w:rsidR="005F2CC8">
        <w:rPr>
          <w:rFonts w:ascii="華康標楷體" w:eastAsia="華康標楷體" w:hAnsi="華康標楷體" w:cs="華康標楷體" w:hint="eastAsia"/>
          <w:color w:val="000000"/>
        </w:rPr>
        <w:t>。 「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動漫野餐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日」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以動漫</w:t>
      </w:r>
      <w:proofErr w:type="gramEnd"/>
      <w:r w:rsidR="00141D31" w:rsidRPr="005124BA">
        <w:rPr>
          <w:rFonts w:asciiTheme="minorHAnsi" w:eastAsia="華康標楷體" w:hAnsiTheme="minorHAnsi" w:cs="華康標楷體"/>
          <w:color w:val="000000"/>
        </w:rPr>
        <w:t>X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音樂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X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悠閒為主軸，邀請大桃園地區的民眾參與草地野餐，搭配桃園在地女僕店</w:t>
      </w:r>
      <w:proofErr w:type="gramStart"/>
      <w:r w:rsidR="00141D31" w:rsidRPr="00717980">
        <w:rPr>
          <w:rFonts w:ascii="華康標楷體" w:eastAsia="華康標楷體" w:hAnsi="華康標楷體" w:cs="華康標楷體"/>
        </w:rPr>
        <w:t>伊立斯女僕</w:t>
      </w:r>
      <w:proofErr w:type="gramEnd"/>
      <w:r w:rsidR="00141D31" w:rsidRPr="00717980">
        <w:rPr>
          <w:rFonts w:ascii="華康標楷體" w:eastAsia="華康標楷體" w:hAnsi="華康標楷體" w:cs="華康標楷體"/>
        </w:rPr>
        <w:t xml:space="preserve">咖啡 </w:t>
      </w:r>
      <w:r w:rsidR="00141D31" w:rsidRPr="005124BA">
        <w:rPr>
          <w:rFonts w:asciiTheme="minorHAnsi" w:eastAsia="華康標楷體" w:hAnsiTheme="minorHAnsi" w:cs="華康標楷體"/>
        </w:rPr>
        <w:t>Iris Maid Cafe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與來自高雄的月讀女僕店合作的相關餐飲並安排互動小遊戲，</w:t>
      </w:r>
      <w:r w:rsidR="005F2CC8">
        <w:rPr>
          <w:rFonts w:ascii="華康標楷體" w:eastAsia="華康標楷體" w:hAnsi="華康標楷體" w:cs="華康標楷體" w:hint="eastAsia"/>
          <w:color w:val="000000"/>
        </w:rPr>
        <w:t>以及</w:t>
      </w:r>
      <w:proofErr w:type="gramStart"/>
      <w:r w:rsidR="005F2CC8">
        <w:rPr>
          <w:rFonts w:ascii="華康標楷體" w:eastAsia="華康標楷體" w:hAnsi="華康標楷體" w:cs="華康標楷體" w:hint="eastAsia"/>
          <w:color w:val="000000"/>
        </w:rPr>
        <w:lastRenderedPageBreak/>
        <w:t>現場動漫音樂</w:t>
      </w:r>
      <w:proofErr w:type="gramEnd"/>
      <w:r w:rsidR="005F2CC8">
        <w:rPr>
          <w:rFonts w:ascii="華康標楷體" w:eastAsia="華康標楷體" w:hAnsi="華康標楷體" w:cs="華康標楷體" w:hint="eastAsia"/>
          <w:color w:val="000000"/>
        </w:rPr>
        <w:t>的演出，為大家帶來美好的夏日午後</w:t>
      </w:r>
      <w:r w:rsidR="00D557E0">
        <w:rPr>
          <w:rFonts w:ascii="華康標楷體" w:eastAsia="華康標楷體" w:hAnsi="華康標楷體" w:cs="華康標楷體" w:hint="eastAsia"/>
          <w:color w:val="000000"/>
        </w:rPr>
        <w:t>。「</w:t>
      </w:r>
      <w:proofErr w:type="gramStart"/>
      <w:r w:rsidR="00D557E0">
        <w:rPr>
          <w:rFonts w:ascii="華康標楷體" w:eastAsia="華康標楷體" w:hAnsi="華康標楷體" w:cs="華康標楷體" w:hint="eastAsia"/>
          <w:color w:val="000000"/>
        </w:rPr>
        <w:t>動漫舞</w:t>
      </w:r>
      <w:proofErr w:type="gramEnd"/>
      <w:r w:rsidR="00D557E0">
        <w:rPr>
          <w:rFonts w:ascii="華康標楷體" w:eastAsia="華康標楷體" w:hAnsi="華康標楷體" w:cs="華康標楷體" w:hint="eastAsia"/>
          <w:color w:val="000000"/>
        </w:rPr>
        <w:t>展」舞者們透過重新</w:t>
      </w:r>
      <w:proofErr w:type="gramStart"/>
      <w:r w:rsidR="00D557E0">
        <w:rPr>
          <w:rFonts w:ascii="華康標楷體" w:eastAsia="華康標楷體" w:hAnsi="華康標楷體" w:cs="華康標楷體" w:hint="eastAsia"/>
          <w:color w:val="000000"/>
        </w:rPr>
        <w:t>演繹動漫作品</w:t>
      </w:r>
      <w:proofErr w:type="gramEnd"/>
      <w:r w:rsidR="00D557E0">
        <w:rPr>
          <w:rFonts w:ascii="華康標楷體" w:eastAsia="華康標楷體" w:hAnsi="華康標楷體" w:cs="華康標楷體" w:hint="eastAsia"/>
          <w:color w:val="000000"/>
        </w:rPr>
        <w:t>中虛擬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角色</w:t>
      </w:r>
      <w:r w:rsidR="00D557E0">
        <w:rPr>
          <w:rFonts w:ascii="華康標楷體" w:eastAsia="華康標楷體" w:hAnsi="華康標楷體" w:cs="華康標楷體" w:hint="eastAsia"/>
          <w:color w:val="000000"/>
        </w:rPr>
        <w:t>的舞蹈，結合舞台燈光與影像的</w:t>
      </w:r>
      <w:proofErr w:type="gramStart"/>
      <w:r w:rsidR="00D557E0">
        <w:rPr>
          <w:rFonts w:ascii="華康標楷體" w:eastAsia="華康標楷體" w:hAnsi="華康標楷體" w:cs="華康標楷體" w:hint="eastAsia"/>
          <w:color w:val="000000"/>
        </w:rPr>
        <w:t>沉</w:t>
      </w:r>
      <w:proofErr w:type="gramEnd"/>
      <w:r w:rsidR="00D557E0">
        <w:rPr>
          <w:rFonts w:ascii="華康標楷體" w:eastAsia="華康標楷體" w:hAnsi="華康標楷體" w:cs="華康標楷體" w:hint="eastAsia"/>
          <w:color w:val="000000"/>
        </w:rPr>
        <w:t>浸式多媒體體驗，將幻想的美好發揮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極致。「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動漫表演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嘉年華」邀請世界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Cosplay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高峰會台灣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代表與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日本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、大馬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冠軍登台，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結合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視覺、聽覺等多媒體聲光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效果與</w:t>
      </w:r>
      <w:proofErr w:type="gramStart"/>
      <w:r w:rsidR="00141D31" w:rsidRPr="00717980">
        <w:rPr>
          <w:rFonts w:ascii="華康標楷體" w:eastAsia="華康標楷體" w:hAnsi="華康標楷體" w:cs="華康標楷體"/>
          <w:color w:val="000000"/>
        </w:rPr>
        <w:t>動漫文</w:t>
      </w:r>
      <w:proofErr w:type="gramEnd"/>
      <w:r w:rsidR="00141D31" w:rsidRPr="00717980">
        <w:rPr>
          <w:rFonts w:ascii="華康標楷體" w:eastAsia="華康標楷體" w:hAnsi="華康標楷體" w:cs="華康標楷體"/>
          <w:color w:val="000000"/>
        </w:rPr>
        <w:t>本的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生動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演繹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，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呈現一場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多重演出型態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完美結合的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表演藝術體驗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。</w:t>
      </w:r>
    </w:p>
    <w:p w:rsidR="008F54CE" w:rsidRPr="00106FEB" w:rsidRDefault="00717980" w:rsidP="008F54CE">
      <w:pPr>
        <w:spacing w:line="276" w:lineRule="auto"/>
        <w:rPr>
          <w:rFonts w:ascii="華康標楷體" w:eastAsia="華康標楷體" w:hAnsi="華康標楷體" w:cs="華康標楷體"/>
          <w:color w:val="000000" w:themeColor="text1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 xml:space="preserve">    </w:t>
      </w:r>
      <w:r w:rsidR="00D557E0">
        <w:rPr>
          <w:rFonts w:ascii="華康標楷體" w:eastAsia="華康標楷體" w:hAnsi="華康標楷體" w:cs="華康標楷體" w:hint="eastAsia"/>
          <w:color w:val="000000"/>
        </w:rPr>
        <w:t>「桃園國際</w:t>
      </w:r>
      <w:proofErr w:type="gramStart"/>
      <w:r w:rsidR="00D557E0">
        <w:rPr>
          <w:rFonts w:ascii="華康標楷體" w:eastAsia="華康標楷體" w:hAnsi="華康標楷體" w:cs="華康標楷體" w:hint="eastAsia"/>
          <w:color w:val="000000"/>
        </w:rPr>
        <w:t>動漫大展</w:t>
      </w:r>
      <w:proofErr w:type="gramEnd"/>
      <w:r w:rsidR="00D557E0">
        <w:rPr>
          <w:rFonts w:ascii="華康標楷體" w:eastAsia="華康標楷體" w:hAnsi="華康標楷體" w:cs="華康標楷體" w:hint="eastAsia"/>
          <w:color w:val="000000"/>
        </w:rPr>
        <w:t>」已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成為在地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文化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、藝術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、觀光與產業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等多元結合的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重要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國際活動，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更是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台灣優秀創作者嶄露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頭角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的寬闊舞台，今年「</w:t>
      </w:r>
      <w:r w:rsidR="00141D31" w:rsidRPr="005124BA">
        <w:rPr>
          <w:rFonts w:asciiTheme="minorHAnsi" w:eastAsia="華康標楷體" w:hAnsiTheme="minorHAnsi" w:cs="華康標楷體"/>
          <w:color w:val="000000"/>
        </w:rPr>
        <w:t>2018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桃園國際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動漫大展</w:t>
      </w:r>
      <w:proofErr w:type="gramEnd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」透過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新世代科技媒介的展演，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兼顧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動漫的</w:t>
      </w:r>
      <w:proofErr w:type="gramEnd"/>
      <w:r w:rsidR="00141D31" w:rsidRPr="00717980">
        <w:rPr>
          <w:rFonts w:ascii="華康標楷體" w:eastAsia="華康標楷體" w:hAnsi="華康標楷體" w:cs="華康標楷體"/>
          <w:color w:val="000000"/>
        </w:rPr>
        <w:t>藝術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性與大眾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娛樂性，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將帶給民眾嶄新</w:t>
      </w:r>
      <w:r w:rsidR="00141D31" w:rsidRPr="00717980">
        <w:rPr>
          <w:rFonts w:ascii="華康標楷體" w:eastAsia="華康標楷體" w:hAnsi="華康標楷體" w:cs="華康標楷體"/>
          <w:color w:val="000000"/>
        </w:rPr>
        <w:t>的</w:t>
      </w:r>
      <w:proofErr w:type="gramStart"/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動漫饗宴</w:t>
      </w:r>
      <w:proofErr w:type="gramEnd"/>
      <w:r w:rsidR="00141D31" w:rsidRPr="00717980">
        <w:rPr>
          <w:rFonts w:ascii="華康標楷體" w:eastAsia="華康標楷體" w:hAnsi="華康標楷體" w:cs="華康標楷體"/>
          <w:color w:val="000000"/>
        </w:rPr>
        <w:t>。</w:t>
      </w:r>
      <w:r w:rsidR="008F54CE" w:rsidRPr="00106FEB">
        <w:rPr>
          <w:rFonts w:ascii="華康標楷體" w:eastAsia="華康標楷體" w:hAnsi="華康標楷體" w:cs="華康標楷體" w:hint="eastAsia"/>
          <w:color w:val="000000" w:themeColor="text1"/>
        </w:rPr>
        <w:t>相關訊息請至2018桃園國際</w:t>
      </w:r>
      <w:proofErr w:type="gramStart"/>
      <w:r w:rsidR="008F54CE" w:rsidRPr="00106FEB">
        <w:rPr>
          <w:rFonts w:ascii="華康標楷體" w:eastAsia="華康標楷體" w:hAnsi="華康標楷體" w:cs="華康標楷體" w:hint="eastAsia"/>
          <w:color w:val="000000" w:themeColor="text1"/>
        </w:rPr>
        <w:t>動漫大展官網</w:t>
      </w:r>
      <w:proofErr w:type="gramEnd"/>
      <w:r w:rsidR="008F54CE" w:rsidRPr="005124BA">
        <w:rPr>
          <w:rFonts w:asciiTheme="minorHAnsi" w:eastAsia="華康標楷體" w:hAnsiTheme="minorHAnsi" w:cs="華康標楷體"/>
          <w:color w:val="000000" w:themeColor="text1"/>
        </w:rPr>
        <w:t>https://fancyfrontier.wixsite.com/2018tyoacg</w:t>
      </w:r>
      <w:r w:rsidR="008F54CE" w:rsidRPr="00106FEB">
        <w:rPr>
          <w:rStyle w:val="a5"/>
          <w:rFonts w:ascii="華康標楷體" w:eastAsia="華康標楷體" w:hAnsi="華康標楷體" w:cs="華康標楷體" w:hint="eastAsia"/>
          <w:color w:val="000000" w:themeColor="text1"/>
          <w:u w:val="none"/>
        </w:rPr>
        <w:t>，或上「桃園國際</w:t>
      </w:r>
      <w:proofErr w:type="gramStart"/>
      <w:r w:rsidR="008F54CE" w:rsidRPr="00106FEB">
        <w:rPr>
          <w:rStyle w:val="a5"/>
          <w:rFonts w:ascii="華康標楷體" w:eastAsia="華康標楷體" w:hAnsi="華康標楷體" w:cs="華康標楷體" w:hint="eastAsia"/>
          <w:color w:val="000000" w:themeColor="text1"/>
          <w:u w:val="none"/>
        </w:rPr>
        <w:t>動漫大展</w:t>
      </w:r>
      <w:proofErr w:type="gramEnd"/>
      <w:r w:rsidR="008F54CE" w:rsidRPr="00106FEB">
        <w:rPr>
          <w:rStyle w:val="a5"/>
          <w:rFonts w:ascii="華康標楷體" w:eastAsia="華康標楷體" w:hAnsi="華康標楷體" w:cs="華康標楷體" w:hint="eastAsia"/>
          <w:color w:val="000000" w:themeColor="text1"/>
          <w:u w:val="none"/>
        </w:rPr>
        <w:t>」</w:t>
      </w:r>
      <w:r w:rsidR="008F54CE" w:rsidRPr="005124BA">
        <w:rPr>
          <w:rStyle w:val="a5"/>
          <w:rFonts w:asciiTheme="minorHAnsi" w:eastAsia="華康標楷體" w:hAnsiTheme="minorHAnsi" w:cs="華康標楷體"/>
          <w:color w:val="000000" w:themeColor="text1"/>
          <w:u w:val="none"/>
        </w:rPr>
        <w:t>Facebook</w:t>
      </w:r>
      <w:r w:rsidR="009D7F5F">
        <w:rPr>
          <w:rStyle w:val="a5"/>
          <w:rFonts w:asciiTheme="minorHAnsi" w:eastAsia="華康標楷體" w:hAnsiTheme="minorHAnsi" w:cs="華康標楷體" w:hint="eastAsia"/>
          <w:color w:val="000000" w:themeColor="text1"/>
          <w:u w:val="none"/>
        </w:rPr>
        <w:t>粉絲專業</w:t>
      </w:r>
      <w:r w:rsidR="008F54CE" w:rsidRPr="00106FEB">
        <w:rPr>
          <w:rFonts w:ascii="華康標楷體" w:eastAsia="華康標楷體" w:hAnsi="華康標楷體" w:cs="華康標楷體" w:hint="eastAsia"/>
          <w:color w:val="000000" w:themeColor="text1"/>
        </w:rPr>
        <w:t>查詢。</w:t>
      </w:r>
    </w:p>
    <w:p w:rsidR="008F54CE" w:rsidRDefault="008F54CE" w:rsidP="00141D31">
      <w:pPr>
        <w:rPr>
          <w:rFonts w:ascii="華康標楷體" w:eastAsia="華康標楷體" w:hAnsi="華康標楷體" w:cs="華康標楷體"/>
          <w:bCs/>
          <w:color w:val="000000"/>
          <w:kern w:val="36"/>
        </w:rPr>
      </w:pPr>
    </w:p>
    <w:p w:rsidR="00141D31" w:rsidRPr="00CD6C51" w:rsidRDefault="00141D31" w:rsidP="00141D31">
      <w:pPr>
        <w:rPr>
          <w:rFonts w:asciiTheme="minorHAnsi" w:eastAsia="華康標楷體" w:hAnsiTheme="minorHAnsi" w:cs="華康標楷體"/>
          <w:color w:val="000000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>活動時間：</w:t>
      </w:r>
      <w:r w:rsidRPr="00CD6C51">
        <w:rPr>
          <w:rFonts w:asciiTheme="minorHAnsi" w:eastAsia="華康標楷體" w:hAnsiTheme="minorHAnsi" w:cs="華康標楷體"/>
          <w:color w:val="000000"/>
        </w:rPr>
        <w:t>2018/07/13</w:t>
      </w:r>
      <w:r w:rsidRPr="00CD6C51">
        <w:rPr>
          <w:rFonts w:asciiTheme="minorHAnsi" w:eastAsia="華康標楷體" w:hAnsiTheme="minorHAnsi" w:cs="華康標楷體"/>
          <w:color w:val="000000"/>
        </w:rPr>
        <w:t>（五）～</w:t>
      </w:r>
      <w:r w:rsidRPr="00CD6C51">
        <w:rPr>
          <w:rFonts w:asciiTheme="minorHAnsi" w:eastAsia="華康標楷體" w:hAnsiTheme="minorHAnsi" w:cs="華康標楷體"/>
          <w:color w:val="000000"/>
        </w:rPr>
        <w:t>2018/07/22</w:t>
      </w:r>
      <w:r w:rsidRPr="00CD6C51">
        <w:rPr>
          <w:rFonts w:asciiTheme="minorHAnsi" w:eastAsia="華康標楷體" w:hAnsiTheme="minorHAnsi" w:cs="華康標楷體"/>
          <w:color w:val="000000"/>
        </w:rPr>
        <w:t>（日）</w:t>
      </w:r>
    </w:p>
    <w:p w:rsidR="00141D31" w:rsidRPr="00717980" w:rsidRDefault="00141D31" w:rsidP="00141D31">
      <w:pPr>
        <w:rPr>
          <w:rFonts w:ascii="華康標楷體" w:eastAsia="華康標楷體" w:hAnsi="華康標楷體" w:cs="華康標楷體"/>
          <w:color w:val="000000"/>
        </w:rPr>
      </w:pPr>
      <w:r w:rsidRPr="00717980">
        <w:rPr>
          <w:rFonts w:ascii="華康標楷體" w:eastAsia="華康標楷體" w:hAnsi="華康標楷體" w:cs="華康標楷體" w:hint="eastAsia"/>
          <w:color w:val="000000"/>
        </w:rPr>
        <w:t>舉辦地點：桃園展演中心（</w:t>
      </w:r>
      <w:r w:rsidRPr="005124BA">
        <w:rPr>
          <w:rFonts w:asciiTheme="minorHAnsi" w:eastAsia="華康標楷體" w:hAnsiTheme="minorHAnsi" w:cs="華康標楷體"/>
          <w:color w:val="000000"/>
        </w:rPr>
        <w:t>330</w:t>
      </w:r>
      <w:r w:rsidRPr="00717980">
        <w:rPr>
          <w:rFonts w:ascii="華康標楷體" w:eastAsia="華康標楷體" w:hAnsi="華康標楷體" w:cs="華康標楷體" w:hint="eastAsia"/>
          <w:color w:val="000000"/>
        </w:rPr>
        <w:t xml:space="preserve"> 桃園市桃園區中正路</w:t>
      </w:r>
      <w:r w:rsidRPr="005124BA">
        <w:rPr>
          <w:rFonts w:asciiTheme="minorHAnsi" w:eastAsia="華康標楷體" w:hAnsiTheme="minorHAnsi" w:cs="華康標楷體"/>
          <w:color w:val="000000"/>
        </w:rPr>
        <w:t>1188</w:t>
      </w:r>
      <w:r w:rsidRPr="00717980">
        <w:rPr>
          <w:rFonts w:ascii="華康標楷體" w:eastAsia="華康標楷體" w:hAnsi="華康標楷體" w:cs="華康標楷體" w:hint="eastAsia"/>
          <w:color w:val="000000"/>
        </w:rPr>
        <w:t>號）</w:t>
      </w:r>
    </w:p>
    <w:p w:rsidR="00141D31" w:rsidRPr="005124BA" w:rsidRDefault="005F2CC8" w:rsidP="00141D31">
      <w:pPr>
        <w:rPr>
          <w:rFonts w:asciiTheme="minorHAnsi" w:eastAsia="華康標楷體" w:hAnsiTheme="minorHAnsi" w:cs="華康標楷體"/>
          <w:color w:val="000000"/>
        </w:rPr>
      </w:pPr>
      <w:r>
        <w:rPr>
          <w:rFonts w:ascii="華康標楷體" w:eastAsia="華康標楷體" w:hAnsi="華康標楷體" w:cs="華康標楷體" w:hint="eastAsia"/>
          <w:color w:val="000000"/>
        </w:rPr>
        <w:t>展覽</w:t>
      </w:r>
      <w:r w:rsidR="00141D31" w:rsidRPr="00717980">
        <w:rPr>
          <w:rFonts w:ascii="華康標楷體" w:eastAsia="華康標楷體" w:hAnsi="華康標楷體" w:cs="華康標楷體" w:hint="eastAsia"/>
          <w:color w:val="000000"/>
        </w:rPr>
        <w:t>時間：</w:t>
      </w:r>
      <w:r w:rsidRPr="005124BA">
        <w:rPr>
          <w:rFonts w:asciiTheme="minorHAnsi" w:eastAsia="華康標楷體" w:hAnsiTheme="minorHAnsi" w:cs="華康標楷體"/>
        </w:rPr>
        <w:t>10:00~</w:t>
      </w:r>
      <w:r w:rsidR="00141D31" w:rsidRPr="005124BA">
        <w:rPr>
          <w:rFonts w:asciiTheme="minorHAnsi" w:eastAsia="華康標楷體" w:hAnsiTheme="minorHAnsi" w:cs="華康標楷體"/>
        </w:rPr>
        <w:t>17:00</w:t>
      </w:r>
    </w:p>
    <w:p w:rsidR="001B2F3F" w:rsidRPr="00671544" w:rsidRDefault="001B2F3F" w:rsidP="00972C07">
      <w:pPr>
        <w:spacing w:line="276" w:lineRule="auto"/>
        <w:rPr>
          <w:rFonts w:ascii="華康標楷體" w:eastAsia="華康標楷體" w:hAnsi="華康標楷體" w:cs="華康標楷體"/>
          <w:color w:val="FF0000"/>
        </w:rPr>
      </w:pPr>
    </w:p>
    <w:sectPr w:rsidR="001B2F3F" w:rsidRPr="00671544" w:rsidSect="008930BA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67" w:rsidRDefault="00F26D67" w:rsidP="0065498F">
      <w:r>
        <w:separator/>
      </w:r>
    </w:p>
  </w:endnote>
  <w:endnote w:type="continuationSeparator" w:id="0">
    <w:p w:rsidR="00F26D67" w:rsidRDefault="00F26D67" w:rsidP="0065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67" w:rsidRDefault="00F26D67" w:rsidP="0065498F">
      <w:r>
        <w:separator/>
      </w:r>
    </w:p>
  </w:footnote>
  <w:footnote w:type="continuationSeparator" w:id="0">
    <w:p w:rsidR="00F26D67" w:rsidRDefault="00F26D67" w:rsidP="0065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90"/>
    <w:rsid w:val="00001596"/>
    <w:rsid w:val="00015BBA"/>
    <w:rsid w:val="0002348F"/>
    <w:rsid w:val="000874BB"/>
    <w:rsid w:val="00093CA1"/>
    <w:rsid w:val="000A216E"/>
    <w:rsid w:val="000A7743"/>
    <w:rsid w:val="000D5C8E"/>
    <w:rsid w:val="000E0D78"/>
    <w:rsid w:val="00106C3F"/>
    <w:rsid w:val="00106FEB"/>
    <w:rsid w:val="00141D31"/>
    <w:rsid w:val="001706A0"/>
    <w:rsid w:val="00182E8F"/>
    <w:rsid w:val="00183947"/>
    <w:rsid w:val="00184410"/>
    <w:rsid w:val="001A0A47"/>
    <w:rsid w:val="001A3C1B"/>
    <w:rsid w:val="001B05B9"/>
    <w:rsid w:val="001B13FC"/>
    <w:rsid w:val="001B2F3F"/>
    <w:rsid w:val="001D213A"/>
    <w:rsid w:val="001D672D"/>
    <w:rsid w:val="0020544D"/>
    <w:rsid w:val="00237E6B"/>
    <w:rsid w:val="002447E1"/>
    <w:rsid w:val="00250E1A"/>
    <w:rsid w:val="002713A1"/>
    <w:rsid w:val="00290B5C"/>
    <w:rsid w:val="00292DB7"/>
    <w:rsid w:val="002A5D83"/>
    <w:rsid w:val="002B40AA"/>
    <w:rsid w:val="002C10CF"/>
    <w:rsid w:val="002E02FA"/>
    <w:rsid w:val="003377E7"/>
    <w:rsid w:val="00344105"/>
    <w:rsid w:val="00345141"/>
    <w:rsid w:val="003A103B"/>
    <w:rsid w:val="003A6E49"/>
    <w:rsid w:val="003B1C4A"/>
    <w:rsid w:val="003D0F2A"/>
    <w:rsid w:val="0040359A"/>
    <w:rsid w:val="004162C1"/>
    <w:rsid w:val="0044059E"/>
    <w:rsid w:val="00461A84"/>
    <w:rsid w:val="00467645"/>
    <w:rsid w:val="004721E7"/>
    <w:rsid w:val="00492543"/>
    <w:rsid w:val="004C7450"/>
    <w:rsid w:val="004E45A7"/>
    <w:rsid w:val="004E56FF"/>
    <w:rsid w:val="005124BA"/>
    <w:rsid w:val="0057314C"/>
    <w:rsid w:val="0059254C"/>
    <w:rsid w:val="005D4FF6"/>
    <w:rsid w:val="005F2CC8"/>
    <w:rsid w:val="006053DA"/>
    <w:rsid w:val="00631C1D"/>
    <w:rsid w:val="0065498F"/>
    <w:rsid w:val="00671544"/>
    <w:rsid w:val="006F65BE"/>
    <w:rsid w:val="006F7B46"/>
    <w:rsid w:val="0071452F"/>
    <w:rsid w:val="0071529A"/>
    <w:rsid w:val="00717980"/>
    <w:rsid w:val="00760129"/>
    <w:rsid w:val="007C73C7"/>
    <w:rsid w:val="007D15DB"/>
    <w:rsid w:val="007D15E1"/>
    <w:rsid w:val="007D631E"/>
    <w:rsid w:val="007F1E98"/>
    <w:rsid w:val="007F781D"/>
    <w:rsid w:val="00817BC1"/>
    <w:rsid w:val="00843F92"/>
    <w:rsid w:val="008807C7"/>
    <w:rsid w:val="0088095D"/>
    <w:rsid w:val="008930BA"/>
    <w:rsid w:val="008A77FF"/>
    <w:rsid w:val="008F54CE"/>
    <w:rsid w:val="009264E5"/>
    <w:rsid w:val="009562A1"/>
    <w:rsid w:val="00962DB5"/>
    <w:rsid w:val="009633D1"/>
    <w:rsid w:val="0096636D"/>
    <w:rsid w:val="00972C07"/>
    <w:rsid w:val="009D7F5F"/>
    <w:rsid w:val="009F584D"/>
    <w:rsid w:val="00A07735"/>
    <w:rsid w:val="00A35E31"/>
    <w:rsid w:val="00A5291A"/>
    <w:rsid w:val="00AA6FB6"/>
    <w:rsid w:val="00AC1883"/>
    <w:rsid w:val="00AE1C9B"/>
    <w:rsid w:val="00AE1D9D"/>
    <w:rsid w:val="00AF3FFE"/>
    <w:rsid w:val="00AF47B4"/>
    <w:rsid w:val="00AF669A"/>
    <w:rsid w:val="00B2202A"/>
    <w:rsid w:val="00B56C79"/>
    <w:rsid w:val="00B82105"/>
    <w:rsid w:val="00BA2AFF"/>
    <w:rsid w:val="00BB71DF"/>
    <w:rsid w:val="00C24707"/>
    <w:rsid w:val="00C2628B"/>
    <w:rsid w:val="00C33DD2"/>
    <w:rsid w:val="00C477A3"/>
    <w:rsid w:val="00C51017"/>
    <w:rsid w:val="00C7411C"/>
    <w:rsid w:val="00C867BD"/>
    <w:rsid w:val="00CA4A89"/>
    <w:rsid w:val="00CD6C51"/>
    <w:rsid w:val="00CE791D"/>
    <w:rsid w:val="00CF7D6F"/>
    <w:rsid w:val="00D50F90"/>
    <w:rsid w:val="00D52BB5"/>
    <w:rsid w:val="00D557E0"/>
    <w:rsid w:val="00D64B4D"/>
    <w:rsid w:val="00D6647C"/>
    <w:rsid w:val="00D768F1"/>
    <w:rsid w:val="00D96A0E"/>
    <w:rsid w:val="00DA5BA3"/>
    <w:rsid w:val="00DE2142"/>
    <w:rsid w:val="00E16A1A"/>
    <w:rsid w:val="00E16EE7"/>
    <w:rsid w:val="00E451C5"/>
    <w:rsid w:val="00E609CE"/>
    <w:rsid w:val="00E615F2"/>
    <w:rsid w:val="00E678FA"/>
    <w:rsid w:val="00EB51F9"/>
    <w:rsid w:val="00EC76BE"/>
    <w:rsid w:val="00EE2A4B"/>
    <w:rsid w:val="00EF53DD"/>
    <w:rsid w:val="00EF6A51"/>
    <w:rsid w:val="00F0592A"/>
    <w:rsid w:val="00F155DD"/>
    <w:rsid w:val="00F26D67"/>
    <w:rsid w:val="00F33185"/>
    <w:rsid w:val="00F423E4"/>
    <w:rsid w:val="00F733A6"/>
    <w:rsid w:val="00FA695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90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"/>
    <w:qFormat/>
    <w:locked/>
    <w:rsid w:val="00141D3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50F90"/>
  </w:style>
  <w:style w:type="character" w:customStyle="1" w:styleId="a4">
    <w:name w:val="註解文字 字元"/>
    <w:basedOn w:val="a0"/>
    <w:link w:val="a3"/>
    <w:uiPriority w:val="99"/>
    <w:semiHidden/>
    <w:locked/>
    <w:rsid w:val="00D50F90"/>
    <w:rPr>
      <w:rFonts w:ascii="Times New Roman" w:eastAsia="新細明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510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874BB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0874BB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65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65498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65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65498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41D31"/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5F2CC8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5F2CC8"/>
    <w:rPr>
      <w:b/>
      <w:bCs/>
    </w:rPr>
  </w:style>
  <w:style w:type="character" w:customStyle="1" w:styleId="ae">
    <w:name w:val="註解主旨 字元"/>
    <w:basedOn w:val="a4"/>
    <w:link w:val="ad"/>
    <w:uiPriority w:val="99"/>
    <w:semiHidden/>
    <w:rsid w:val="005F2CC8"/>
    <w:rPr>
      <w:rFonts w:ascii="Times New Roman" w:eastAsia="新細明體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90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"/>
    <w:qFormat/>
    <w:locked/>
    <w:rsid w:val="00141D3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50F90"/>
  </w:style>
  <w:style w:type="character" w:customStyle="1" w:styleId="a4">
    <w:name w:val="註解文字 字元"/>
    <w:basedOn w:val="a0"/>
    <w:link w:val="a3"/>
    <w:uiPriority w:val="99"/>
    <w:semiHidden/>
    <w:locked/>
    <w:rsid w:val="00D50F90"/>
    <w:rPr>
      <w:rFonts w:ascii="Times New Roman" w:eastAsia="新細明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510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874BB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0874BB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65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65498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65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65498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41D31"/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5F2CC8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5F2CC8"/>
    <w:rPr>
      <w:b/>
      <w:bCs/>
    </w:rPr>
  </w:style>
  <w:style w:type="character" w:customStyle="1" w:styleId="ae">
    <w:name w:val="註解主旨 字元"/>
    <w:basedOn w:val="a4"/>
    <w:link w:val="ad"/>
    <w:uiPriority w:val="99"/>
    <w:semiHidden/>
    <w:rsid w:val="005F2CC8"/>
    <w:rPr>
      <w:rFonts w:ascii="Times New Roman" w:eastAsia="新細明體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8510</dc:creator>
  <cp:lastModifiedBy>閩南及民俗文化科郭喆超10011450</cp:lastModifiedBy>
  <cp:revision>11</cp:revision>
  <cp:lastPrinted>2018-07-03T05:57:00Z</cp:lastPrinted>
  <dcterms:created xsi:type="dcterms:W3CDTF">2018-06-29T03:25:00Z</dcterms:created>
  <dcterms:modified xsi:type="dcterms:W3CDTF">2018-07-04T08:45:00Z</dcterms:modified>
</cp:coreProperties>
</file>