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71" w:rsidRDefault="008E7371" w:rsidP="008E7371">
      <w:pPr>
        <w:overflowPunct w:val="0"/>
        <w:spacing w:line="440" w:lineRule="exact"/>
        <w:jc w:val="center"/>
      </w:pPr>
      <w:bookmarkStart w:id="0" w:name="_GoBack"/>
      <w:r>
        <w:rPr>
          <w:rFonts w:eastAsia="標楷體" w:cs="標楷體"/>
          <w:b/>
          <w:color w:val="000000"/>
          <w:sz w:val="28"/>
          <w:szCs w:val="28"/>
        </w:rPr>
        <w:t>職場不法侵害行為自主檢核表</w:t>
      </w:r>
      <w:r>
        <w:rPr>
          <w:rFonts w:ascii="標楷體" w:eastAsia="標楷體" w:hAnsi="標楷體" w:cs="標楷體"/>
          <w:color w:val="000000"/>
          <w:sz w:val="28"/>
          <w:szCs w:val="28"/>
        </w:rPr>
        <w:t>【範例】</w:t>
      </w:r>
    </w:p>
    <w:bookmarkEnd w:id="0"/>
    <w:p w:rsidR="008E7371" w:rsidRDefault="008E7371" w:rsidP="008E7371">
      <w:pPr>
        <w:overflowPunct w:val="0"/>
        <w:spacing w:line="440" w:lineRule="exact"/>
        <w:jc w:val="center"/>
      </w:pPr>
    </w:p>
    <w:tbl>
      <w:tblPr>
        <w:tblW w:w="929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6"/>
      </w:tblGrid>
      <w:tr w:rsidR="008E7371" w:rsidTr="005476AD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371" w:rsidRDefault="008E7371" w:rsidP="005476AD">
            <w:pPr>
              <w:overflowPunct w:val="0"/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職場不法侵害行為自主檢核項目</w:t>
            </w:r>
          </w:p>
        </w:tc>
      </w:tr>
      <w:tr w:rsidR="008E7371" w:rsidTr="005476AD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持續的吹毛求疵，在小事上</w:t>
            </w:r>
            <w:proofErr w:type="gramStart"/>
            <w:r>
              <w:rPr>
                <w:rFonts w:ascii="標楷體" w:eastAsia="標楷體" w:hAnsi="標楷體"/>
              </w:rPr>
              <w:t>挑剔，</w:t>
            </w:r>
            <w:proofErr w:type="gramEnd"/>
            <w:r>
              <w:rPr>
                <w:rFonts w:ascii="標楷體" w:eastAsia="標楷體" w:hAnsi="標楷體"/>
              </w:rPr>
              <w:t>把微小的錯誤放大、扭曲。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總是批評並拒絕看見被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的貢獻或努力，也持續地否定被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的存在與價值。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總是試圖貶抑被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個人、職位、地位、價值與潛力。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在職場中被特別挑出來負面地另眼看待，孤立被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，對其特別苛刻，用各種小動作欺負被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以各種方式鼓動同事孤立被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、不讓被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參與重要事務或社交活動，把被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邊緣化，忽視、打壓排擠及冷凍被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在他人面前輕視或貶抑被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在私下或他人面前對被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咆哮、羞辱或威脅。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給被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過重的工作，或要其大材小用去做無聊的瑣事，甚至完全不給被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任何事做。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剽竊被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的工作成果或聲望。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讓被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的責任增加卻降低其權力或地位。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不准被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請假。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不准被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接受必要的訓練，導致其工作績效不佳。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給予被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不實際的工作目標，或當其正努力朝向目標時，卻給被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其他任務以阻礙其前進。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突然縮短交件期限，或故意不通知被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工作時限，</w:t>
            </w:r>
            <w:proofErr w:type="gramStart"/>
            <w:r>
              <w:rPr>
                <w:rFonts w:ascii="標楷體" w:eastAsia="標楷體" w:hAnsi="標楷體"/>
              </w:rPr>
              <w:t>害其誤了</w:t>
            </w:r>
            <w:proofErr w:type="gramEnd"/>
            <w:r>
              <w:rPr>
                <w:rFonts w:ascii="標楷體" w:eastAsia="標楷體" w:hAnsi="標楷體"/>
              </w:rPr>
              <w:t>時限而遭到處分。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將被霸</w:t>
            </w:r>
            <w:proofErr w:type="gramStart"/>
            <w:r>
              <w:rPr>
                <w:rFonts w:ascii="標楷體" w:eastAsia="標楷體" w:hAnsi="標楷體"/>
              </w:rPr>
              <w:t>凌者所說或做</w:t>
            </w:r>
            <w:proofErr w:type="gramEnd"/>
            <w:r>
              <w:rPr>
                <w:rFonts w:ascii="標楷體" w:eastAsia="標楷體" w:hAnsi="標楷體"/>
              </w:rPr>
              <w:t>的都加以扭曲與誤解。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用不是理由的理由且未加調查下，對被</w:t>
            </w:r>
            <w:proofErr w:type="gramStart"/>
            <w:r>
              <w:rPr>
                <w:rFonts w:ascii="標楷體" w:eastAsia="標楷體" w:hAnsi="標楷體"/>
              </w:rPr>
              <w:t>霸凌者犯</w:t>
            </w:r>
            <w:proofErr w:type="gramEnd"/>
            <w:r>
              <w:rPr>
                <w:rFonts w:ascii="標楷體" w:eastAsia="標楷體" w:hAnsi="標楷體"/>
              </w:rPr>
              <w:t>下的輕微錯誤給予沈重處罰。</w:t>
            </w:r>
          </w:p>
          <w:p w:rsidR="008E7371" w:rsidRDefault="008E7371" w:rsidP="008E7371">
            <w:pPr>
              <w:numPr>
                <w:ilvl w:val="0"/>
                <w:numId w:val="1"/>
              </w:num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在未犯錯的情形下要求被</w:t>
            </w:r>
            <w:proofErr w:type="gramStart"/>
            <w:r>
              <w:rPr>
                <w:rFonts w:ascii="標楷體" w:eastAsia="標楷體" w:hAnsi="標楷體"/>
              </w:rPr>
              <w:t>霸凌者</w:t>
            </w:r>
            <w:proofErr w:type="gramEnd"/>
            <w:r>
              <w:rPr>
                <w:rFonts w:ascii="標楷體" w:eastAsia="標楷體" w:hAnsi="標楷體"/>
              </w:rPr>
              <w:t>離職或退休。</w:t>
            </w:r>
          </w:p>
        </w:tc>
      </w:tr>
    </w:tbl>
    <w:p w:rsidR="008E7371" w:rsidRDefault="008E7371" w:rsidP="008E7371">
      <w:pPr>
        <w:overflowPunct w:val="0"/>
        <w:spacing w:line="276" w:lineRule="auto"/>
        <w:jc w:val="both"/>
      </w:pPr>
      <w:proofErr w:type="gramStart"/>
      <w:r>
        <w:rPr>
          <w:rFonts w:eastAsia="標楷體" w:cs="標楷體"/>
          <w:color w:val="000000"/>
        </w:rPr>
        <w:t>註</w:t>
      </w:r>
      <w:proofErr w:type="gramEnd"/>
      <w:r>
        <w:rPr>
          <w:rFonts w:eastAsia="標楷體" w:cs="標楷體"/>
          <w:color w:val="000000"/>
        </w:rPr>
        <w:t>：</w:t>
      </w:r>
      <w:r>
        <w:rPr>
          <w:rFonts w:eastAsia="標楷體" w:cs="標楷體"/>
          <w:color w:val="000000"/>
        </w:rPr>
        <w:t>1.</w:t>
      </w:r>
      <w:r>
        <w:rPr>
          <w:rFonts w:eastAsia="標楷體" w:cs="標楷體"/>
          <w:color w:val="000000"/>
        </w:rPr>
        <w:t>若所列舉之行為</w:t>
      </w:r>
      <w:proofErr w:type="gramStart"/>
      <w:r>
        <w:rPr>
          <w:rFonts w:eastAsia="標楷體" w:cs="標楷體"/>
          <w:color w:val="000000"/>
        </w:rPr>
        <w:t>勾選愈多</w:t>
      </w:r>
      <w:proofErr w:type="gramEnd"/>
      <w:r>
        <w:rPr>
          <w:rFonts w:eastAsia="標楷體" w:cs="標楷體"/>
          <w:color w:val="000000"/>
        </w:rPr>
        <w:t>，宜注意調整對同仁之態度。</w:t>
      </w:r>
    </w:p>
    <w:p w:rsidR="0042702C" w:rsidRPr="008E7371" w:rsidRDefault="008E7371" w:rsidP="008E7371">
      <w:pPr>
        <w:overflowPunct w:val="0"/>
        <w:spacing w:line="276" w:lineRule="auto"/>
        <w:ind w:left="708" w:hanging="708"/>
        <w:jc w:val="both"/>
        <w:rPr>
          <w:rFonts w:hint="eastAsia"/>
        </w:rPr>
      </w:pPr>
      <w:r>
        <w:rPr>
          <w:rFonts w:eastAsia="Times New Roman"/>
          <w:color w:val="000000"/>
        </w:rPr>
        <w:t xml:space="preserve">     </w:t>
      </w:r>
      <w:r>
        <w:rPr>
          <w:rFonts w:eastAsia="標楷體" w:cs="標楷體"/>
          <w:color w:val="000000"/>
        </w:rPr>
        <w:t>2.</w:t>
      </w:r>
      <w:r>
        <w:rPr>
          <w:rFonts w:eastAsia="標楷體" w:cs="標楷體"/>
          <w:color w:val="000000"/>
        </w:rPr>
        <w:t>參考資料來源</w:t>
      </w:r>
      <w:r>
        <w:rPr>
          <w:rFonts w:ascii="標楷體" w:eastAsia="標楷體" w:hAnsi="標楷體" w:cs="標楷體"/>
          <w:color w:val="000000"/>
        </w:rPr>
        <w:t>：勞動部工作生活平衡網</w:t>
      </w:r>
      <w:r>
        <w:rPr>
          <w:rFonts w:eastAsia="標楷體"/>
          <w:color w:val="000000"/>
        </w:rPr>
        <w:t>(</w:t>
      </w:r>
      <w:hyperlink r:id="rId7" w:history="1">
        <w:r>
          <w:rPr>
            <w:rStyle w:val="a7"/>
            <w:rFonts w:eastAsia="標楷體" w:cs="標楷體"/>
            <w:color w:val="000000"/>
          </w:rPr>
          <w:t>勞工活力補給</w:t>
        </w:r>
      </w:hyperlink>
      <w:r>
        <w:rPr>
          <w:rFonts w:eastAsia="標楷體"/>
          <w:color w:val="000000"/>
        </w:rPr>
        <w:t>\</w:t>
      </w:r>
      <w:hyperlink r:id="rId8" w:history="1">
        <w:r>
          <w:rPr>
            <w:rStyle w:val="a7"/>
            <w:rFonts w:eastAsia="標楷體" w:cs="標楷體"/>
            <w:color w:val="000000"/>
          </w:rPr>
          <w:t>職場萬花筒</w:t>
        </w:r>
      </w:hyperlink>
      <w:r>
        <w:rPr>
          <w:rFonts w:eastAsia="標楷體"/>
          <w:color w:val="000000"/>
        </w:rPr>
        <w:t>\</w:t>
      </w:r>
      <w:hyperlink r:id="rId9" w:history="1">
        <w:r>
          <w:rPr>
            <w:rStyle w:val="a7"/>
            <w:rFonts w:eastAsia="標楷體" w:cs="標楷體"/>
            <w:color w:val="000000"/>
          </w:rPr>
          <w:t>如何處理職場霸凌</w:t>
        </w:r>
      </w:hyperlink>
      <w:r>
        <w:rPr>
          <w:rFonts w:eastAsia="標楷體"/>
          <w:color w:val="000000"/>
        </w:rPr>
        <w:t>\</w:t>
      </w:r>
      <w:hyperlink r:id="rId10" w:history="1">
        <w:r>
          <w:rPr>
            <w:rStyle w:val="a7"/>
            <w:rFonts w:eastAsia="標楷體" w:cs="標楷體"/>
            <w:color w:val="000000"/>
          </w:rPr>
          <w:t>職場霸凌面面觀</w:t>
        </w:r>
      </w:hyperlink>
      <w:r>
        <w:rPr>
          <w:rFonts w:eastAsia="標楷體"/>
          <w:color w:val="000000"/>
        </w:rPr>
        <w:t xml:space="preserve">\ </w:t>
      </w:r>
      <w:r w:rsidRPr="008E7371">
        <w:t>https://wlb.mol.gov.tw/Page/Content.aspx?id=116</w:t>
      </w:r>
    </w:p>
    <w:sectPr w:rsidR="0042702C" w:rsidRPr="008E7371" w:rsidSect="008E7371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F77" w:rsidRDefault="00597F77" w:rsidP="008E7371">
      <w:r>
        <w:separator/>
      </w:r>
    </w:p>
  </w:endnote>
  <w:endnote w:type="continuationSeparator" w:id="0">
    <w:p w:rsidR="00597F77" w:rsidRDefault="00597F77" w:rsidP="008E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F77" w:rsidRDefault="00597F77" w:rsidP="008E7371">
      <w:r>
        <w:separator/>
      </w:r>
    </w:p>
  </w:footnote>
  <w:footnote w:type="continuationSeparator" w:id="0">
    <w:p w:rsidR="00597F77" w:rsidRDefault="00597F77" w:rsidP="008E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116"/>
    <w:multiLevelType w:val="multilevel"/>
    <w:tmpl w:val="CBAE7F0E"/>
    <w:lvl w:ilvl="0">
      <w:numFmt w:val="bullet"/>
      <w:lvlText w:val="□"/>
      <w:lvlJc w:val="left"/>
      <w:pPr>
        <w:ind w:left="360" w:hanging="360"/>
      </w:pPr>
      <w:rPr>
        <w:rFonts w:ascii="新細明體" w:hAnsi="新細明體" w:cs="Times New Roman"/>
        <w:kern w:val="3"/>
        <w:sz w:val="24"/>
        <w:szCs w:val="26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71"/>
    <w:rsid w:val="0042702C"/>
    <w:rsid w:val="00597F77"/>
    <w:rsid w:val="007274D0"/>
    <w:rsid w:val="008E7371"/>
    <w:rsid w:val="00A70AD1"/>
    <w:rsid w:val="00AF5743"/>
    <w:rsid w:val="00B54A75"/>
    <w:rsid w:val="00C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2ACC"/>
  <w15:chartTrackingRefBased/>
  <w15:docId w15:val="{75017534-7AC8-4BC2-ABA8-E610F02D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3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CD0DF8"/>
    <w:pPr>
      <w:spacing w:after="60"/>
      <w:outlineLvl w:val="1"/>
    </w:pPr>
  </w:style>
  <w:style w:type="character" w:customStyle="1" w:styleId="a4">
    <w:name w:val="副標題 字元"/>
    <w:basedOn w:val="a0"/>
    <w:link w:val="a3"/>
    <w:uiPriority w:val="11"/>
    <w:rsid w:val="00CD0DF8"/>
    <w:rPr>
      <w:szCs w:val="24"/>
    </w:rPr>
  </w:style>
  <w:style w:type="paragraph" w:styleId="a5">
    <w:name w:val="Title"/>
    <w:basedOn w:val="a"/>
    <w:next w:val="a"/>
    <w:link w:val="a6"/>
    <w:uiPriority w:val="10"/>
    <w:qFormat/>
    <w:rsid w:val="007274D0"/>
    <w:pPr>
      <w:spacing w:before="240" w:after="60"/>
      <w:outlineLvl w:val="0"/>
    </w:pPr>
    <w:rPr>
      <w:rFonts w:cstheme="majorBidi"/>
      <w:bCs/>
      <w:szCs w:val="32"/>
    </w:rPr>
  </w:style>
  <w:style w:type="character" w:customStyle="1" w:styleId="a6">
    <w:name w:val="標題 字元"/>
    <w:basedOn w:val="a0"/>
    <w:link w:val="a5"/>
    <w:uiPriority w:val="10"/>
    <w:rsid w:val="007274D0"/>
    <w:rPr>
      <w:rFonts w:ascii="Times New Roman" w:eastAsia="標楷體" w:hAnsi="Times New Roman" w:cstheme="majorBidi"/>
      <w:bCs/>
      <w:sz w:val="28"/>
      <w:szCs w:val="32"/>
    </w:rPr>
  </w:style>
  <w:style w:type="character" w:styleId="a7">
    <w:name w:val="Hyperlink"/>
    <w:rsid w:val="008E7371"/>
    <w:rPr>
      <w:color w:val="000080"/>
      <w:u w:val="single"/>
    </w:rPr>
  </w:style>
  <w:style w:type="paragraph" w:styleId="a8">
    <w:name w:val="header"/>
    <w:basedOn w:val="a"/>
    <w:link w:val="a9"/>
    <w:rsid w:val="008E7371"/>
    <w:pPr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8E737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footer"/>
    <w:basedOn w:val="a"/>
    <w:link w:val="ab"/>
    <w:rsid w:val="008E7371"/>
    <w:pPr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8E737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lb.mol.gov.tw/Page/Content.aspx?id=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lb.mol.gov.tw/Page/Content.aspx?id=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lb.mol.gov.tw/Page/Content.aspx?id=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lb.mol.gov.tw/Page/Content.aspx?id=7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2024-12-23T07:13:00Z</dcterms:created>
  <dcterms:modified xsi:type="dcterms:W3CDTF">2024-12-23T07:15:00Z</dcterms:modified>
</cp:coreProperties>
</file>