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F06" w:rsidRDefault="00C97F06">
      <w:r>
        <w:rPr>
          <w:noProof/>
        </w:rPr>
        <w:drawing>
          <wp:inline distT="0" distB="0" distL="0" distR="0">
            <wp:extent cx="4883150" cy="23749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3150" cy="2374900"/>
                    </a:xfrm>
                    <a:prstGeom prst="rect">
                      <a:avLst/>
                    </a:prstGeom>
                    <a:noFill/>
                    <a:ln>
                      <a:noFill/>
                    </a:ln>
                  </pic:spPr>
                </pic:pic>
              </a:graphicData>
            </a:graphic>
          </wp:inline>
        </w:drawing>
      </w:r>
    </w:p>
    <w:p w:rsidR="00C97F06" w:rsidRPr="00C97F06" w:rsidRDefault="00C97F06" w:rsidP="00C97F06">
      <w:pPr>
        <w:widowControl/>
        <w:shd w:val="clear" w:color="auto" w:fill="FFFFFF"/>
        <w:spacing w:before="240" w:line="500" w:lineRule="exact"/>
        <w:ind w:left="142"/>
        <w:rPr>
          <w:rFonts w:ascii="標楷體" w:eastAsia="標楷體" w:hAnsi="標楷體" w:cs="新細明體"/>
          <w:color w:val="000000"/>
          <w:kern w:val="0"/>
          <w:sz w:val="32"/>
          <w:szCs w:val="32"/>
        </w:rPr>
      </w:pPr>
      <w:r w:rsidRPr="00C97F06">
        <w:rPr>
          <w:rFonts w:ascii="標楷體" w:eastAsia="標楷體" w:hAnsi="標楷體" w:cs="DFKaiShu-SB-Estd-BF" w:hint="eastAsia"/>
          <w:kern w:val="0"/>
          <w:sz w:val="32"/>
          <w:szCs w:val="32"/>
        </w:rPr>
        <w:t>農業部農田水署</w:t>
      </w:r>
      <w:proofErr w:type="gramStart"/>
      <w:r w:rsidRPr="00C97F06">
        <w:rPr>
          <w:rFonts w:ascii="標楷體" w:eastAsia="標楷體" w:hAnsi="標楷體" w:cs="DFKaiShu-SB-Estd-BF" w:hint="eastAsia"/>
          <w:kern w:val="0"/>
          <w:sz w:val="32"/>
          <w:szCs w:val="32"/>
        </w:rPr>
        <w:t>臺</w:t>
      </w:r>
      <w:proofErr w:type="gramEnd"/>
      <w:r w:rsidRPr="00C97F06">
        <w:rPr>
          <w:rFonts w:ascii="標楷體" w:eastAsia="標楷體" w:hAnsi="標楷體" w:cs="DFKaiShu-SB-Estd-BF" w:hint="eastAsia"/>
          <w:kern w:val="0"/>
          <w:sz w:val="32"/>
          <w:szCs w:val="32"/>
        </w:rPr>
        <w:t>中管理處為使公職人員在擔任公職</w:t>
      </w:r>
      <w:proofErr w:type="gramStart"/>
      <w:r w:rsidRPr="00C97F06">
        <w:rPr>
          <w:rFonts w:ascii="標楷體" w:eastAsia="標楷體" w:hAnsi="標楷體" w:cs="DFKaiShu-SB-Estd-BF" w:hint="eastAsia"/>
          <w:kern w:val="0"/>
          <w:sz w:val="32"/>
          <w:szCs w:val="32"/>
        </w:rPr>
        <w:t>期間</w:t>
      </w:r>
      <w:proofErr w:type="gramEnd"/>
      <w:r w:rsidRPr="00C97F06">
        <w:rPr>
          <w:rFonts w:ascii="標楷體" w:eastAsia="標楷體" w:hAnsi="標楷體" w:cs="DFKaiShu-SB-Estd-BF" w:hint="eastAsia"/>
          <w:kern w:val="0"/>
          <w:sz w:val="32"/>
          <w:szCs w:val="32"/>
        </w:rPr>
        <w:t>，能清廉公正、防制貪瀆及遏不當利益輸送，期能勵行公開透明，並落實全民監督，故爰辦理</w:t>
      </w:r>
      <w:r w:rsidRPr="00C97F06">
        <w:rPr>
          <w:rFonts w:ascii="標楷體" w:eastAsia="標楷體" w:hAnsi="標楷體" w:cs="新細明體" w:hint="eastAsia"/>
          <w:color w:val="000000"/>
          <w:kern w:val="0"/>
          <w:sz w:val="32"/>
          <w:szCs w:val="32"/>
        </w:rPr>
        <w:t>「113年陽光法案法令廉政宣導」講座。</w:t>
      </w:r>
    </w:p>
    <w:p w:rsidR="00C97F06" w:rsidRPr="00C97F06" w:rsidRDefault="00C97F06" w:rsidP="00C97F06">
      <w:pPr>
        <w:widowControl/>
        <w:shd w:val="clear" w:color="auto" w:fill="FFFFFF"/>
        <w:spacing w:before="240" w:after="240" w:line="500" w:lineRule="exact"/>
        <w:ind w:left="100"/>
        <w:jc w:val="both"/>
        <w:rPr>
          <w:rFonts w:ascii="標楷體" w:eastAsia="標楷體" w:hAnsi="標楷體" w:cs="新細明體"/>
          <w:color w:val="000000"/>
          <w:kern w:val="0"/>
          <w:sz w:val="32"/>
          <w:szCs w:val="32"/>
        </w:rPr>
      </w:pPr>
      <w:r w:rsidRPr="00C97F06">
        <w:rPr>
          <w:rFonts w:ascii="標楷體" w:eastAsia="標楷體" w:hAnsi="標楷體" w:cs="新細明體" w:hint="eastAsia"/>
          <w:color w:val="000000"/>
          <w:kern w:val="0"/>
          <w:sz w:val="32"/>
          <w:szCs w:val="32"/>
        </w:rPr>
        <w:t>本次講座於本(113)年9月20日(星期五)於</w:t>
      </w:r>
      <w:proofErr w:type="gramStart"/>
      <w:r w:rsidRPr="00C97F06">
        <w:rPr>
          <w:rFonts w:ascii="標楷體" w:eastAsia="標楷體" w:hAnsi="標楷體" w:cs="新細明體" w:hint="eastAsia"/>
          <w:color w:val="000000"/>
          <w:kern w:val="0"/>
          <w:sz w:val="32"/>
          <w:szCs w:val="32"/>
        </w:rPr>
        <w:t>臺</w:t>
      </w:r>
      <w:proofErr w:type="gramEnd"/>
      <w:r w:rsidRPr="00C97F06">
        <w:rPr>
          <w:rFonts w:ascii="標楷體" w:eastAsia="標楷體" w:hAnsi="標楷體" w:cs="新細明體" w:hint="eastAsia"/>
          <w:color w:val="000000"/>
          <w:kern w:val="0"/>
          <w:sz w:val="32"/>
          <w:szCs w:val="32"/>
        </w:rPr>
        <w:t>中管理處五樓大禮堂舉辦，本次課程為</w:t>
      </w:r>
      <w:bookmarkStart w:id="0" w:name="_Hlk177566643"/>
      <w:r w:rsidRPr="00C97F06">
        <w:rPr>
          <w:rFonts w:ascii="標楷體" w:eastAsia="標楷體" w:hAnsi="標楷體" w:cs="新細明體" w:hint="eastAsia"/>
          <w:color w:val="000000"/>
          <w:kern w:val="0"/>
          <w:sz w:val="32"/>
          <w:szCs w:val="32"/>
        </w:rPr>
        <w:t>「公職人員財產申報法解析」</w:t>
      </w:r>
      <w:bookmarkEnd w:id="0"/>
      <w:r w:rsidRPr="00C97F06">
        <w:rPr>
          <w:rFonts w:ascii="標楷體" w:eastAsia="標楷體" w:hAnsi="標楷體" w:cs="新細明體" w:hint="eastAsia"/>
          <w:color w:val="000000"/>
          <w:kern w:val="0"/>
          <w:sz w:val="32"/>
          <w:szCs w:val="32"/>
        </w:rPr>
        <w:t>及</w:t>
      </w:r>
      <w:r w:rsidRPr="00C97F06">
        <w:rPr>
          <w:rFonts w:ascii="新細明體" w:eastAsia="新細明體" w:hAnsi="新細明體" w:cs="新細明體" w:hint="eastAsia"/>
          <w:color w:val="000000"/>
          <w:kern w:val="0"/>
          <w:sz w:val="32"/>
          <w:szCs w:val="32"/>
        </w:rPr>
        <w:t>「</w:t>
      </w:r>
      <w:r w:rsidRPr="00C97F06">
        <w:rPr>
          <w:rFonts w:ascii="標楷體" w:eastAsia="標楷體" w:hAnsi="標楷體" w:cs="新細明體" w:hint="eastAsia"/>
          <w:color w:val="000000"/>
          <w:kern w:val="0"/>
          <w:sz w:val="32"/>
          <w:szCs w:val="32"/>
        </w:rPr>
        <w:t>公職人員利益衝突迴避法簡介與案例」，臺中管理處分別邀請監察院公職人員申報處劉蘭生秘書及同處王昭翔專員擔任講師。</w:t>
      </w:r>
    </w:p>
    <w:p w:rsidR="00C97F06" w:rsidRPr="00C97F06" w:rsidRDefault="00C97F06" w:rsidP="00C97F06">
      <w:pPr>
        <w:widowControl/>
        <w:shd w:val="clear" w:color="auto" w:fill="FFFFFF"/>
        <w:spacing w:before="240" w:after="240" w:line="500" w:lineRule="exact"/>
        <w:ind w:left="100"/>
        <w:jc w:val="both"/>
        <w:rPr>
          <w:rFonts w:ascii="標楷體" w:eastAsia="標楷體" w:hAnsi="標楷體" w:cs="Times New Roman"/>
          <w:color w:val="000000"/>
          <w:kern w:val="0"/>
          <w:sz w:val="32"/>
          <w:szCs w:val="32"/>
          <w:shd w:val="clear" w:color="auto" w:fill="FFFFFF"/>
        </w:rPr>
      </w:pPr>
      <w:r w:rsidRPr="00C97F06">
        <w:rPr>
          <w:rFonts w:ascii="標楷體" w:eastAsia="標楷體" w:hAnsi="標楷體" w:cs="新細明體" w:hint="eastAsia"/>
          <w:color w:val="000000"/>
          <w:kern w:val="0"/>
          <w:sz w:val="32"/>
          <w:szCs w:val="32"/>
        </w:rPr>
        <w:t>講師們以</w:t>
      </w:r>
      <w:r w:rsidRPr="00C97F06">
        <w:rPr>
          <w:rFonts w:ascii="標楷體" w:eastAsia="標楷體" w:hAnsi="標楷體" w:cs="Times New Roman"/>
          <w:color w:val="000000"/>
          <w:kern w:val="0"/>
          <w:sz w:val="32"/>
          <w:szCs w:val="32"/>
          <w:shd w:val="clear" w:color="auto" w:fill="FFFFFF"/>
        </w:rPr>
        <w:t>深入淺出的</w:t>
      </w:r>
      <w:r w:rsidRPr="00C97F06">
        <w:rPr>
          <w:rFonts w:ascii="標楷體" w:eastAsia="標楷體" w:hAnsi="標楷體" w:cs="Times New Roman" w:hint="eastAsia"/>
          <w:color w:val="000000"/>
          <w:kern w:val="0"/>
          <w:sz w:val="32"/>
          <w:szCs w:val="32"/>
          <w:shd w:val="clear" w:color="auto" w:fill="FFFFFF"/>
        </w:rPr>
        <w:t>剖析</w:t>
      </w:r>
      <w:r w:rsidRPr="00C97F06">
        <w:rPr>
          <w:rFonts w:ascii="標楷體" w:eastAsia="標楷體" w:hAnsi="標楷體" w:cs="Times New Roman"/>
          <w:color w:val="000000"/>
          <w:kern w:val="0"/>
          <w:sz w:val="32"/>
          <w:szCs w:val="32"/>
          <w:shd w:val="clear" w:color="auto" w:fill="FFFFFF"/>
        </w:rPr>
        <w:t>講授</w:t>
      </w:r>
      <w:r w:rsidRPr="00C97F06">
        <w:rPr>
          <w:rFonts w:ascii="標楷體" w:eastAsia="標楷體" w:hAnsi="標楷體" w:cs="Times New Roman" w:hint="eastAsia"/>
          <w:color w:val="000000"/>
          <w:kern w:val="0"/>
          <w:sz w:val="32"/>
          <w:szCs w:val="32"/>
          <w:shd w:val="clear" w:color="auto" w:fill="FFFFFF"/>
        </w:rPr>
        <w:t>課題，輔以案例及圖表詳細解說，同仁</w:t>
      </w:r>
      <w:proofErr w:type="gramStart"/>
      <w:r w:rsidRPr="00C97F06">
        <w:rPr>
          <w:rFonts w:ascii="標楷體" w:eastAsia="標楷體" w:hAnsi="標楷體" w:cs="Times New Roman" w:hint="eastAsia"/>
          <w:color w:val="000000"/>
          <w:kern w:val="0"/>
          <w:sz w:val="32"/>
          <w:szCs w:val="32"/>
          <w:shd w:val="clear" w:color="auto" w:fill="FFFFFF"/>
        </w:rPr>
        <w:t>們均能輕易</w:t>
      </w:r>
      <w:proofErr w:type="gramEnd"/>
      <w:r w:rsidRPr="00C97F06">
        <w:rPr>
          <w:rFonts w:ascii="標楷體" w:eastAsia="標楷體" w:hAnsi="標楷體" w:cs="Times New Roman" w:hint="eastAsia"/>
          <w:color w:val="000000"/>
          <w:kern w:val="0"/>
          <w:sz w:val="32"/>
          <w:szCs w:val="32"/>
          <w:shd w:val="clear" w:color="auto" w:fill="FFFFFF"/>
        </w:rPr>
        <w:t>了解授課內容，另對於112年財產申報修法重點之虛擬資產申報、擴大授權服務、保險簡化申報及針對「兼職或交易補助行為涉及利衝法部分」予以加強說明。藉由此次宣導課程讓管理處受利</w:t>
      </w:r>
      <w:proofErr w:type="gramStart"/>
      <w:r w:rsidRPr="00C97F06">
        <w:rPr>
          <w:rFonts w:ascii="標楷體" w:eastAsia="標楷體" w:hAnsi="標楷體" w:cs="Times New Roman" w:hint="eastAsia"/>
          <w:color w:val="000000"/>
          <w:kern w:val="0"/>
          <w:sz w:val="32"/>
          <w:szCs w:val="32"/>
          <w:shd w:val="clear" w:color="auto" w:fill="FFFFFF"/>
        </w:rPr>
        <w:t>衝</w:t>
      </w:r>
      <w:proofErr w:type="gramEnd"/>
      <w:r w:rsidRPr="00C97F06">
        <w:rPr>
          <w:rFonts w:ascii="標楷體" w:eastAsia="標楷體" w:hAnsi="標楷體" w:cs="Times New Roman" w:hint="eastAsia"/>
          <w:color w:val="000000"/>
          <w:kern w:val="0"/>
          <w:sz w:val="32"/>
          <w:szCs w:val="32"/>
          <w:shd w:val="clear" w:color="auto" w:fill="FFFFFF"/>
        </w:rPr>
        <w:t>法規範及應財產申報之主管人員有所遵循，避免因不諳法令而誤觸法網，達到陽光</w:t>
      </w:r>
      <w:proofErr w:type="gramStart"/>
      <w:r w:rsidRPr="00C97F06">
        <w:rPr>
          <w:rFonts w:ascii="標楷體" w:eastAsia="標楷體" w:hAnsi="標楷體" w:cs="Times New Roman" w:hint="eastAsia"/>
          <w:color w:val="000000"/>
          <w:kern w:val="0"/>
          <w:sz w:val="32"/>
          <w:szCs w:val="32"/>
          <w:shd w:val="clear" w:color="auto" w:fill="FFFFFF"/>
        </w:rPr>
        <w:t>法案零裁</w:t>
      </w:r>
      <w:proofErr w:type="gramEnd"/>
      <w:r w:rsidRPr="00C97F06">
        <w:rPr>
          <w:rFonts w:ascii="標楷體" w:eastAsia="標楷體" w:hAnsi="標楷體" w:cs="Times New Roman" w:hint="eastAsia"/>
          <w:color w:val="000000"/>
          <w:kern w:val="0"/>
          <w:sz w:val="32"/>
          <w:szCs w:val="32"/>
          <w:shd w:val="clear" w:color="auto" w:fill="FFFFFF"/>
        </w:rPr>
        <w:t>罰之目標，並落實程序正義，提升民眾對政府的信賴。</w:t>
      </w:r>
    </w:p>
    <w:p w:rsidR="00C97F06" w:rsidRPr="00C97F06" w:rsidRDefault="00C97F06" w:rsidP="00C97F06">
      <w:pPr>
        <w:widowControl/>
        <w:shd w:val="clear" w:color="auto" w:fill="FFFFFF"/>
        <w:spacing w:before="240" w:after="240" w:line="500" w:lineRule="exact"/>
        <w:ind w:left="100"/>
        <w:jc w:val="both"/>
        <w:rPr>
          <w:rFonts w:ascii="標楷體" w:eastAsia="標楷體" w:hAnsi="標楷體" w:cs="新細明體"/>
          <w:color w:val="000000"/>
          <w:kern w:val="0"/>
          <w:sz w:val="32"/>
          <w:szCs w:val="32"/>
        </w:rPr>
      </w:pPr>
      <w:r w:rsidRPr="00C97F06">
        <w:rPr>
          <w:rFonts w:ascii="標楷體" w:eastAsia="標楷體" w:hAnsi="標楷體" w:cs="新細明體" w:hint="eastAsia"/>
          <w:color w:val="000000"/>
          <w:kern w:val="0"/>
          <w:sz w:val="32"/>
          <w:szCs w:val="32"/>
        </w:rPr>
        <w:lastRenderedPageBreak/>
        <w:t>因本次講座參加對象為</w:t>
      </w:r>
      <w:r w:rsidRPr="00C97F06">
        <w:rPr>
          <w:rFonts w:ascii="標楷體" w:eastAsia="標楷體" w:hAnsi="標楷體" w:cs="DFKaiShu-SB-Estd-BF" w:hint="eastAsia"/>
          <w:kern w:val="0"/>
          <w:sz w:val="32"/>
          <w:szCs w:val="32"/>
        </w:rPr>
        <w:t>本處原則指定為股</w:t>
      </w:r>
      <w:r w:rsidRPr="00C97F06">
        <w:rPr>
          <w:rFonts w:ascii="標楷體" w:eastAsia="標楷體" w:hAnsi="標楷體" w:cs="DFKaiShu-SB-Estd-BF"/>
          <w:kern w:val="0"/>
          <w:sz w:val="32"/>
          <w:szCs w:val="32"/>
        </w:rPr>
        <w:t>(</w:t>
      </w:r>
      <w:r w:rsidRPr="00C97F06">
        <w:rPr>
          <w:rFonts w:ascii="標楷體" w:eastAsia="標楷體" w:hAnsi="標楷體" w:cs="DFKaiShu-SB-Estd-BF" w:hint="eastAsia"/>
          <w:kern w:val="0"/>
          <w:sz w:val="32"/>
          <w:szCs w:val="32"/>
        </w:rPr>
        <w:t>站</w:t>
      </w:r>
      <w:r w:rsidRPr="00C97F06">
        <w:rPr>
          <w:rFonts w:ascii="標楷體" w:eastAsia="標楷體" w:hAnsi="標楷體" w:cs="DFKaiShu-SB-Estd-BF"/>
          <w:kern w:val="0"/>
          <w:sz w:val="32"/>
          <w:szCs w:val="32"/>
        </w:rPr>
        <w:t>)</w:t>
      </w:r>
      <w:r w:rsidRPr="00C97F06">
        <w:rPr>
          <w:rFonts w:ascii="標楷體" w:eastAsia="標楷體" w:hAnsi="標楷體" w:cs="DFKaiShu-SB-Estd-BF" w:hint="eastAsia"/>
          <w:kern w:val="0"/>
          <w:sz w:val="32"/>
          <w:szCs w:val="32"/>
        </w:rPr>
        <w:t>長以上主管及辦理交易或補助業務之同仁</w:t>
      </w:r>
      <w:r w:rsidRPr="00C97F06">
        <w:rPr>
          <w:rFonts w:ascii="標楷體" w:eastAsia="標楷體" w:hAnsi="標楷體" w:cs="新細明體" w:hint="eastAsia"/>
          <w:color w:val="000000"/>
          <w:kern w:val="0"/>
          <w:sz w:val="32"/>
          <w:szCs w:val="32"/>
        </w:rPr>
        <w:t>，另邀請彰化管理處、南投管理處、財團法人</w:t>
      </w:r>
      <w:proofErr w:type="gramStart"/>
      <w:r w:rsidRPr="00C97F06">
        <w:rPr>
          <w:rFonts w:ascii="標楷體" w:eastAsia="標楷體" w:hAnsi="標楷體" w:cs="新細明體" w:hint="eastAsia"/>
          <w:color w:val="000000"/>
          <w:kern w:val="0"/>
          <w:sz w:val="32"/>
          <w:szCs w:val="32"/>
        </w:rPr>
        <w:t>臺</w:t>
      </w:r>
      <w:proofErr w:type="gramEnd"/>
      <w:r w:rsidRPr="00C97F06">
        <w:rPr>
          <w:rFonts w:ascii="標楷體" w:eastAsia="標楷體" w:hAnsi="標楷體" w:cs="新細明體" w:hint="eastAsia"/>
          <w:color w:val="000000"/>
          <w:kern w:val="0"/>
          <w:sz w:val="32"/>
          <w:szCs w:val="32"/>
        </w:rPr>
        <w:t>中環境綠化基金會及財團法人水利研究法展中心核派相關人員參加</w:t>
      </w:r>
      <w:bookmarkStart w:id="1" w:name="_GoBack"/>
      <w:bookmarkEnd w:id="1"/>
      <w:r w:rsidRPr="00C97F06">
        <w:rPr>
          <w:rFonts w:ascii="標楷體" w:eastAsia="標楷體" w:hAnsi="標楷體" w:cs="新細明體" w:hint="eastAsia"/>
          <w:color w:val="000000"/>
          <w:kern w:val="0"/>
          <w:sz w:val="32"/>
          <w:szCs w:val="32"/>
        </w:rPr>
        <w:t>。</w:t>
      </w:r>
    </w:p>
    <w:p w:rsidR="00C97F06" w:rsidRDefault="00C97F06">
      <w:pPr>
        <w:rPr>
          <w:rFonts w:hint="eastAsia"/>
        </w:rPr>
      </w:pPr>
    </w:p>
    <w:sectPr w:rsidR="00C97F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06"/>
    <w:rsid w:val="00C97F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9F5A"/>
  <w15:chartTrackingRefBased/>
  <w15:docId w15:val="{4A59EB3C-9953-4F2D-8DEE-F9DF6883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黃俊雄</dc:creator>
  <cp:keywords/>
  <dc:description/>
  <cp:lastModifiedBy>黃俊雄</cp:lastModifiedBy>
  <cp:revision>3</cp:revision>
  <dcterms:created xsi:type="dcterms:W3CDTF">2024-09-20T05:51:00Z</dcterms:created>
  <dcterms:modified xsi:type="dcterms:W3CDTF">2024-09-20T05:58:00Z</dcterms:modified>
</cp:coreProperties>
</file>